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adjustRightInd/>
        <w:snapToGrid w:val="0"/>
        <w:spacing w:beforeAutospacing="0" w:afterAutospacing="0"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w:t>
      </w:r>
    </w:p>
    <w:p>
      <w:pPr>
        <w:keepNext w:val="0"/>
        <w:keepLines w:val="0"/>
        <w:pageBreakBefore w:val="0"/>
        <w:kinsoku/>
        <w:overflowPunct/>
        <w:topLinePunct w:val="0"/>
        <w:bidi w:val="0"/>
        <w:adjustRightInd/>
        <w:snapToGrid w:val="0"/>
        <w:spacing w:beforeAutospacing="0" w:afterAutospacing="0" w:line="240" w:lineRule="auto"/>
        <w:jc w:val="left"/>
        <w:textAlignment w:val="auto"/>
        <w:rPr>
          <w:rFonts w:hint="eastAsia" w:ascii="仿宋" w:hAnsi="仿宋" w:eastAsia="仿宋" w:cs="仿宋"/>
          <w:sz w:val="32"/>
          <w:szCs w:val="32"/>
          <w:lang w:eastAsia="zh-CN"/>
        </w:rPr>
      </w:pPr>
    </w:p>
    <w:p>
      <w:pPr>
        <w:keepNext w:val="0"/>
        <w:keepLines w:val="0"/>
        <w:pageBreakBefore w:val="0"/>
        <w:widowControl w:val="0"/>
        <w:kinsoku/>
        <w:overflowPunct/>
        <w:topLinePunct w:val="0"/>
        <w:bidi w:val="0"/>
        <w:adjustRightInd/>
        <w:snapToGrid w:val="0"/>
        <w:spacing w:before="100" w:beforeAutospacing="1" w:after="100" w:afterAutospacing="1" w:line="240" w:lineRule="auto"/>
        <w:jc w:val="center"/>
        <w:textAlignment w:val="auto"/>
        <w:rPr>
          <w:rFonts w:hint="eastAsia" w:ascii="仿宋" w:hAnsi="仿宋" w:eastAsia="仿宋" w:cs="仿宋"/>
          <w:b/>
          <w:sz w:val="44"/>
          <w:szCs w:val="44"/>
          <w:lang w:eastAsia="zh-CN"/>
        </w:rPr>
      </w:pPr>
      <w:r>
        <w:rPr>
          <w:rFonts w:hint="eastAsia" w:ascii="仿宋" w:hAnsi="仿宋" w:eastAsia="仿宋" w:cs="仿宋"/>
          <w:b/>
          <w:sz w:val="44"/>
          <w:szCs w:val="44"/>
          <w:lang w:val="en-US" w:eastAsia="zh-CN"/>
        </w:rPr>
        <w:t>《中国社会工作</w:t>
      </w:r>
      <w:r>
        <w:rPr>
          <w:rFonts w:hint="eastAsia" w:ascii="仿宋" w:hAnsi="仿宋" w:eastAsia="仿宋" w:cs="仿宋"/>
          <w:b/>
          <w:sz w:val="44"/>
          <w:szCs w:val="44"/>
        </w:rPr>
        <w:t>年鉴</w:t>
      </w:r>
      <w:r>
        <w:rPr>
          <w:rFonts w:hint="eastAsia" w:ascii="仿宋" w:hAnsi="仿宋" w:eastAsia="仿宋" w:cs="仿宋"/>
          <w:b/>
          <w:sz w:val="44"/>
          <w:szCs w:val="44"/>
          <w:lang w:eastAsia="zh-CN"/>
        </w:rPr>
        <w:t>（</w:t>
      </w:r>
      <w:r>
        <w:rPr>
          <w:rFonts w:hint="eastAsia" w:ascii="仿宋" w:hAnsi="仿宋" w:eastAsia="仿宋" w:cs="仿宋"/>
          <w:b/>
          <w:sz w:val="44"/>
          <w:szCs w:val="44"/>
          <w:lang w:val="en-US" w:eastAsia="zh-CN"/>
        </w:rPr>
        <w:t>2023</w:t>
      </w:r>
      <w:r>
        <w:rPr>
          <w:rFonts w:hint="eastAsia" w:ascii="仿宋" w:hAnsi="仿宋" w:eastAsia="仿宋" w:cs="仿宋"/>
          <w:b/>
          <w:sz w:val="44"/>
          <w:szCs w:val="44"/>
          <w:lang w:eastAsia="zh-CN"/>
        </w:rPr>
        <w:t>）》</w:t>
      </w:r>
    </w:p>
    <w:p>
      <w:pPr>
        <w:keepNext w:val="0"/>
        <w:keepLines w:val="0"/>
        <w:pageBreakBefore w:val="0"/>
        <w:widowControl w:val="0"/>
        <w:kinsoku/>
        <w:overflowPunct/>
        <w:topLinePunct w:val="0"/>
        <w:bidi w:val="0"/>
        <w:adjustRightInd/>
        <w:spacing w:before="100" w:beforeAutospacing="1" w:after="100" w:afterAutospacing="1" w:line="360" w:lineRule="auto"/>
        <w:jc w:val="center"/>
        <w:textAlignment w:val="auto"/>
        <w:rPr>
          <w:rFonts w:hint="eastAsia" w:ascii="仿宋" w:hAnsi="仿宋" w:eastAsia="仿宋" w:cs="仿宋"/>
          <w:b/>
          <w:sz w:val="44"/>
          <w:szCs w:val="44"/>
          <w:lang w:val="en-US" w:eastAsia="zh-CN"/>
        </w:rPr>
      </w:pPr>
      <w:r>
        <w:rPr>
          <w:rFonts w:hint="eastAsia" w:ascii="仿宋" w:hAnsi="仿宋" w:eastAsia="仿宋" w:cs="仿宋"/>
          <w:b/>
          <w:sz w:val="44"/>
          <w:szCs w:val="44"/>
          <w:lang w:val="en-US" w:eastAsia="zh-CN"/>
        </w:rPr>
        <w:t>供稿规范要求</w:t>
      </w:r>
    </w:p>
    <w:p>
      <w:pPr>
        <w:keepNext w:val="0"/>
        <w:keepLines w:val="0"/>
        <w:pageBreakBefore w:val="0"/>
        <w:kinsoku/>
        <w:overflowPunct/>
        <w:topLinePunct w:val="0"/>
        <w:bidi w:val="0"/>
        <w:adjustRightInd/>
        <w:spacing w:beforeAutospacing="0" w:afterAutospacing="0" w:line="360" w:lineRule="auto"/>
        <w:ind w:firstLine="640" w:firstLineChars="200"/>
        <w:textAlignment w:val="auto"/>
        <w:rPr>
          <w:rFonts w:hint="eastAsia" w:ascii="仿宋" w:hAnsi="仿宋" w:eastAsia="仿宋" w:cs="仿宋"/>
          <w:sz w:val="32"/>
          <w:szCs w:val="32"/>
        </w:rPr>
      </w:pP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观点</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仿宋" w:hAnsi="仿宋" w:eastAsia="仿宋" w:cs="仿宋"/>
          <w:sz w:val="32"/>
          <w:szCs w:val="32"/>
        </w:rPr>
      </w:pPr>
      <w:r>
        <w:rPr>
          <w:rFonts w:hint="eastAsia" w:ascii="仿宋" w:hAnsi="仿宋" w:eastAsia="仿宋" w:cs="仿宋"/>
          <w:sz w:val="32"/>
          <w:szCs w:val="32"/>
        </w:rPr>
        <w:t>坚持以马克思列宁主义、毛泽东思想、邓小平理论、“三个代表”重要思想、科学发展观、习近平新时代中国特色社会主义思想为指导，坚持辩证唯物主义和历史唯物主义的立场、观点和方法，政治观点正确。</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仿宋" w:hAnsi="仿宋" w:eastAsia="仿宋" w:cs="仿宋"/>
          <w:sz w:val="32"/>
          <w:szCs w:val="32"/>
        </w:rPr>
      </w:pPr>
      <w:r>
        <w:rPr>
          <w:rFonts w:hint="eastAsia" w:ascii="仿宋" w:hAnsi="仿宋" w:eastAsia="仿宋" w:cs="仿宋"/>
          <w:sz w:val="32"/>
          <w:szCs w:val="32"/>
        </w:rPr>
        <w:t>拥护党的领导，遵守宪法和法律，维护国家统一、主权和领土完整、安全、发展利益，维护民族团结，弘扬社会主义核心价值观，体现社会主义时代精神，充分展示社会工作本土化中国化的创新和发展重要历程。</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资料</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仿宋" w:hAnsi="仿宋" w:eastAsia="仿宋" w:cs="仿宋"/>
          <w:sz w:val="32"/>
          <w:szCs w:val="32"/>
        </w:rPr>
      </w:pPr>
      <w:r>
        <w:rPr>
          <w:rFonts w:hint="eastAsia" w:ascii="仿宋" w:hAnsi="仿宋" w:eastAsia="仿宋" w:cs="仿宋"/>
          <w:sz w:val="32"/>
          <w:szCs w:val="32"/>
        </w:rPr>
        <w:t>规划征集的资料</w:t>
      </w:r>
      <w:r>
        <w:rPr>
          <w:rFonts w:hint="eastAsia" w:ascii="仿宋" w:hAnsi="仿宋" w:eastAsia="仿宋" w:cs="仿宋"/>
          <w:sz w:val="32"/>
          <w:szCs w:val="32"/>
          <w:lang w:val="en-US" w:eastAsia="zh-CN"/>
        </w:rPr>
        <w:t>应</w:t>
      </w:r>
      <w:r>
        <w:rPr>
          <w:rFonts w:hint="eastAsia" w:ascii="仿宋" w:hAnsi="仿宋" w:eastAsia="仿宋" w:cs="仿宋"/>
          <w:sz w:val="32"/>
          <w:szCs w:val="32"/>
        </w:rPr>
        <w:t>尽可能做到全面、系统，真实、准确，具有时代性、年度性和地域性（或领域特色），具有为服务现实和存史的价值。</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b w:val="0"/>
          <w:bCs w:val="0"/>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标题</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1．标题要简明扼要，以“一句话”或“一个词组”标题为原则，忌用两句话，主题词置前。</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黑体" w:hAnsi="黑体" w:eastAsia="黑体" w:cs="黑体"/>
          <w:sz w:val="32"/>
          <w:szCs w:val="32"/>
          <w:lang w:val="en-US" w:eastAsia="zh-CN"/>
        </w:rPr>
      </w:pPr>
      <w:r>
        <w:rPr>
          <w:rFonts w:hint="eastAsia" w:ascii="仿宋" w:hAnsi="仿宋" w:eastAsia="仿宋" w:cs="仿宋"/>
          <w:sz w:val="32"/>
          <w:szCs w:val="32"/>
        </w:rPr>
        <w:t>2．单一性标题忌用形容词和程度性副词，如“上新台阶”、“圆满完成”、“克难制胜”、“成绩斐然”、“深化”、“力抓”、“及时”、“积极”、“认真”、“全力”、“争创”等等。</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内容</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仿宋" w:hAnsi="仿宋" w:eastAsia="仿宋" w:cs="仿宋"/>
          <w:sz w:val="32"/>
          <w:szCs w:val="32"/>
        </w:rPr>
      </w:pPr>
      <w:r>
        <w:rPr>
          <w:rFonts w:hint="eastAsia" w:ascii="仿宋" w:hAnsi="仿宋" w:eastAsia="仿宋" w:cs="仿宋"/>
          <w:sz w:val="32"/>
          <w:szCs w:val="32"/>
        </w:rPr>
        <w:t>全面、客观、系统记述我国社会工作领域建设各方面的年度情况，存真求实，客观反映我国社会工作领域发展中取得的成绩和存在的问题。无政治性问题，符合国家有关规定。</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五、题材</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仿宋" w:hAnsi="仿宋" w:eastAsia="仿宋" w:cs="仿宋"/>
          <w:sz w:val="32"/>
          <w:szCs w:val="32"/>
        </w:rPr>
      </w:pPr>
      <w:r>
        <w:rPr>
          <w:rFonts w:hint="eastAsia" w:ascii="仿宋" w:hAnsi="仿宋" w:eastAsia="仿宋" w:cs="仿宋"/>
          <w:sz w:val="32"/>
          <w:szCs w:val="32"/>
        </w:rPr>
        <w:t>选题选材具备有效性、完整性，准确、系统、新颖；综合性条目反映年度内我国社会工作各个地域（领域）发展变化的总体情况和主要特点，具有高度的概括性；单一性条目一事一条，基本要素齐全，内容记述完整；坚持述而不论，寓观点于记述之中；编写规范，排列有序。</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行文</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使用记叙文、说明文等文体，语言精练，文风朴实，记述流畅，详略得当；使用规范、统一的简称和缩略语，名称、时间、地点、事实、数据、计量单位、术语等表述准确规范、前后一致。</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行文采用第三人称表述，禁用第一人称“我”、“本”，除引用原文外不能用“我市”、“我局”、“本市”、“本局”、“本单位”等，应直称其名，重复之处用“该”字；“某某来某地调研”应为“某某到某地调研”，“来”是第一人称，“到”是第三人称。</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．正文要素应齐全，通常有“六要素”，即“时间”、“地点”、“事件”、“人物”、“原因”、“结果”，视实际情况而定，有的条目内容还要交代必要的背景资料。</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应开门见山，直陈其事，注重有效信息，避免无效信息，忌用大话、套话、空话和废话。</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．内容既要反映成绩，又要反映工作中的问题。</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．“的”、“了”等助词尽量少用，以最少的文字表达最丰富、最准确的内容，多余的字都要删除；正确把握“的”、“地”、“得”三个字的用法。还有“共”、“已”、“达”等。</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．“约”、“近”和“左右”不能并用。</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仿宋" w:hAnsi="仿宋" w:eastAsia="仿宋" w:cs="仿宋"/>
          <w:sz w:val="32"/>
          <w:szCs w:val="32"/>
        </w:rPr>
      </w:pPr>
      <w:r>
        <w:rPr>
          <w:rFonts w:hint="eastAsia" w:ascii="仿宋" w:hAnsi="仿宋" w:eastAsia="仿宋" w:cs="仿宋"/>
          <w:sz w:val="32"/>
          <w:szCs w:val="32"/>
        </w:rPr>
        <w:t>如“该电压约为3V左右”（其中，“3V”应写“3伏”）、“一般不宜超过300字～350字”、“最小电流为16A左右”（ 其中，“16A”应写“16安培”）、“宽约40米到60米”的说法都是错误的。</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仿宋" w:hAnsi="仿宋" w:eastAsia="仿宋" w:cs="仿宋"/>
          <w:sz w:val="32"/>
          <w:szCs w:val="32"/>
        </w:rPr>
      </w:pPr>
      <w:r>
        <w:rPr>
          <w:rFonts w:hint="eastAsia" w:ascii="仿宋" w:hAnsi="仿宋" w:eastAsia="仿宋" w:cs="仿宋"/>
          <w:sz w:val="32"/>
          <w:szCs w:val="32"/>
        </w:rPr>
        <w:t>“达”与“余”、“以上”不能并用。</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仿宋" w:hAnsi="仿宋" w:eastAsia="仿宋" w:cs="仿宋"/>
          <w:sz w:val="32"/>
          <w:szCs w:val="32"/>
        </w:rPr>
      </w:pPr>
      <w:r>
        <w:rPr>
          <w:rFonts w:hint="eastAsia" w:ascii="仿宋" w:hAnsi="仿宋" w:eastAsia="仿宋" w:cs="仿宋"/>
          <w:sz w:val="32"/>
          <w:szCs w:val="32"/>
        </w:rPr>
        <w:t>如：“亩产达500余公斤”，“达万元以上”。</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．慎用“最大”、“国内领先”，“国际领先”、“国际水平”、“第一”等文字，应直述其事，经过评比的，记明评比结果和评选单位。</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．凡人名直书其名，不用“同志”、“先生”等称谓；需要说明职务、职称、学历的，加在姓名之前，同一栏目中，人物的职务、职称、学历只需出现一次，其后省略。</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．行政区划的称呼顺序为“省、自治区、直辖市”。全国行政区划和省</w:t>
      </w:r>
      <w:r>
        <w:rPr>
          <w:rFonts w:hint="eastAsia" w:ascii="仿宋" w:hAnsi="仿宋" w:eastAsia="仿宋" w:cs="仿宋"/>
          <w:sz w:val="32"/>
          <w:szCs w:val="32"/>
          <w:lang w:val="en-US" w:eastAsia="zh-CN"/>
        </w:rPr>
        <w:t>内</w:t>
      </w:r>
      <w:r>
        <w:rPr>
          <w:rFonts w:hint="eastAsia" w:ascii="仿宋" w:hAnsi="仿宋" w:eastAsia="仿宋" w:cs="仿宋"/>
          <w:sz w:val="32"/>
          <w:szCs w:val="32"/>
        </w:rPr>
        <w:t>行政区划的排列按照有关规定排列。</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1</w:t>
      </w:r>
      <w:r>
        <w:rPr>
          <w:rFonts w:hint="eastAsia" w:ascii="仿宋" w:hAnsi="仿宋" w:eastAsia="仿宋" w:cs="仿宋"/>
          <w:sz w:val="32"/>
          <w:szCs w:val="32"/>
        </w:rPr>
        <w:t>．所有外国人名、地名、机构名称、学术名词等，均应译成中文，并视需要括注外文，译文一般以新华社和人民出版社的译名为准。</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rPr>
        <w:t>．本着“文责自负”的原则，</w:t>
      </w:r>
      <w:r>
        <w:rPr>
          <w:rFonts w:hint="eastAsia" w:ascii="仿宋" w:hAnsi="仿宋" w:eastAsia="仿宋" w:cs="仿宋"/>
          <w:sz w:val="32"/>
          <w:szCs w:val="32"/>
          <w:lang w:val="en-US" w:eastAsia="zh-CN"/>
        </w:rPr>
        <w:t>供</w:t>
      </w:r>
      <w:r>
        <w:rPr>
          <w:rFonts w:hint="eastAsia" w:ascii="仿宋" w:hAnsi="仿宋" w:eastAsia="仿宋" w:cs="仿宋"/>
          <w:sz w:val="32"/>
          <w:szCs w:val="32"/>
        </w:rPr>
        <w:t>稿人在文后要署名，楷体，顶后格</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右对齐</w:t>
      </w:r>
      <w:r>
        <w:rPr>
          <w:rFonts w:hint="eastAsia" w:ascii="仿宋" w:hAnsi="仿宋" w:eastAsia="仿宋" w:cs="仿宋"/>
          <w:sz w:val="32"/>
          <w:szCs w:val="32"/>
          <w:lang w:eastAsia="zh-CN"/>
        </w:rPr>
        <w:t>）</w:t>
      </w:r>
      <w:r>
        <w:rPr>
          <w:rFonts w:hint="eastAsia" w:ascii="仿宋" w:hAnsi="仿宋" w:eastAsia="仿宋" w:cs="仿宋"/>
          <w:sz w:val="32"/>
          <w:szCs w:val="32"/>
        </w:rPr>
        <w:t>，加圆括号。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可参考模版文档</w:t>
      </w:r>
      <w:r>
        <w:rPr>
          <w:rFonts w:hint="eastAsia" w:ascii="仿宋" w:hAnsi="仿宋" w:eastAsia="仿宋" w:cs="仿宋"/>
          <w:sz w:val="32"/>
          <w:szCs w:val="32"/>
          <w:lang w:eastAsia="zh-CN"/>
        </w:rPr>
        <w:t>）</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七</w:t>
      </w:r>
      <w:r>
        <w:rPr>
          <w:rFonts w:hint="eastAsia" w:ascii="黑体" w:hAnsi="黑体" w:eastAsia="黑体" w:cs="黑体"/>
          <w:b w:val="0"/>
          <w:bCs/>
          <w:sz w:val="32"/>
          <w:szCs w:val="32"/>
        </w:rPr>
        <w:t>、政治问题</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1．台湾、香港和澳门不能与日本、美国等国家并列，准确的表述应为“中国台湾地区”、“中国香港地区”和“中国澳门地区”。</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2．产品到香港或台湾或澳门不能说“出口”，应称“销往”；港、澳、台资金引进，不能称“外资”，也不能与“国际”同列，应单列。</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3．对华侨、华人等人士，以“华侨、香港居民、澳门居民、台湾同胞、外籍华人”称呼为准。</w:t>
      </w:r>
    </w:p>
    <w:p>
      <w:pPr>
        <w:keepNext w:val="0"/>
        <w:keepLines w:val="0"/>
        <w:pageBreakBefore w:val="0"/>
        <w:widowControl w:val="0"/>
        <w:kinsoku/>
        <w:overflowPunct/>
        <w:topLinePunct w:val="0"/>
        <w:bidi w:val="0"/>
        <w:adjustRightInd/>
        <w:snapToGrid w:val="0"/>
        <w:spacing w:beforeAutospacing="0" w:afterAutospacing="0" w:line="660" w:lineRule="exact"/>
        <w:textAlignment w:val="auto"/>
        <w:rPr>
          <w:rFonts w:hint="eastAsia" w:ascii="仿宋" w:hAnsi="仿宋" w:eastAsia="仿宋" w:cs="仿宋"/>
          <w:sz w:val="32"/>
          <w:szCs w:val="32"/>
        </w:rPr>
      </w:pPr>
      <w:r>
        <w:rPr>
          <w:rFonts w:hint="eastAsia" w:ascii="仿宋" w:hAnsi="仿宋" w:eastAsia="仿宋" w:cs="仿宋"/>
          <w:sz w:val="32"/>
          <w:szCs w:val="32"/>
        </w:rPr>
        <w:t>　　涉台用语遵照中共中央台湾工作办公室、中共中央宣传部、中共中央对外宣传办公室联合下发的《关于正确使用涉台宣传用语的意见》执行。</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八、</w:t>
      </w:r>
      <w:r>
        <w:rPr>
          <w:rFonts w:hint="eastAsia" w:ascii="黑体" w:hAnsi="黑体" w:eastAsia="黑体" w:cs="黑体"/>
          <w:b w:val="0"/>
          <w:bCs/>
          <w:sz w:val="32"/>
          <w:szCs w:val="32"/>
        </w:rPr>
        <w:t>量词使用</w:t>
      </w:r>
    </w:p>
    <w:p>
      <w:pPr>
        <w:keepNext w:val="0"/>
        <w:keepLines w:val="0"/>
        <w:pageBreakBefore w:val="0"/>
        <w:widowControl w:val="0"/>
        <w:kinsoku/>
        <w:overflowPunct/>
        <w:topLinePunct w:val="0"/>
        <w:bidi w:val="0"/>
        <w:adjustRightInd/>
        <w:snapToGrid w:val="0"/>
        <w:spacing w:beforeAutospacing="0" w:afterAutospacing="0" w:line="660" w:lineRule="exact"/>
        <w:textAlignment w:val="auto"/>
        <w:rPr>
          <w:rFonts w:hint="eastAsia" w:ascii="仿宋" w:hAnsi="仿宋" w:eastAsia="仿宋" w:cs="仿宋"/>
          <w:sz w:val="32"/>
          <w:szCs w:val="32"/>
        </w:rPr>
      </w:pPr>
      <w:r>
        <w:rPr>
          <w:rFonts w:hint="eastAsia" w:ascii="仿宋" w:hAnsi="仿宋" w:eastAsia="仿宋" w:cs="仿宋"/>
          <w:sz w:val="32"/>
          <w:szCs w:val="32"/>
        </w:rPr>
        <w:t>　　在同一内容中，量词使用必须统一，有些口语中使用的量词不能用。</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九、</w:t>
      </w:r>
      <w:r>
        <w:rPr>
          <w:rFonts w:hint="eastAsia" w:ascii="黑体" w:hAnsi="黑体" w:eastAsia="黑体" w:cs="黑体"/>
          <w:b w:val="0"/>
          <w:bCs/>
          <w:sz w:val="32"/>
          <w:szCs w:val="32"/>
        </w:rPr>
        <w:t>全称使用</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1．涉及法律法规、条例、会议、组织、机构等须用全称。如：《劳动法》应为《中华人民共和国劳动法》；如在一个条目中频繁出现，第一次须用全称，其后用简称，但须括注（以下简称《劳动法》）。</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2．“建党”、“建国”、“建军”应用全称，分别为“中国共产党成立”、“中华人民共和国成立”、“中国人民解放军建立”；“</w:t>
      </w:r>
      <w:r>
        <w:rPr>
          <w:rFonts w:hint="eastAsia" w:ascii="仿宋" w:hAnsi="仿宋" w:eastAsia="仿宋" w:cs="仿宋"/>
          <w:sz w:val="32"/>
          <w:szCs w:val="32"/>
          <w:lang w:val="en-US" w:eastAsia="zh-CN"/>
        </w:rPr>
        <w:t>二十</w:t>
      </w:r>
      <w:r>
        <w:rPr>
          <w:rFonts w:hint="eastAsia" w:ascii="仿宋" w:hAnsi="仿宋" w:eastAsia="仿宋" w:cs="仿宋"/>
          <w:sz w:val="32"/>
          <w:szCs w:val="32"/>
        </w:rPr>
        <w:t>大”前要加“中共”</w:t>
      </w:r>
      <w:r>
        <w:rPr>
          <w:rFonts w:hint="eastAsia" w:ascii="仿宋" w:hAnsi="仿宋" w:eastAsia="仿宋" w:cs="仿宋"/>
          <w:sz w:val="32"/>
          <w:szCs w:val="32"/>
          <w:lang w:val="en-US" w:eastAsia="zh-CN"/>
        </w:rPr>
        <w:t>或“党”</w:t>
      </w:r>
      <w:r>
        <w:rPr>
          <w:rFonts w:hint="eastAsia" w:ascii="仿宋" w:hAnsi="仿宋" w:eastAsia="仿宋" w:cs="仿宋"/>
          <w:sz w:val="32"/>
          <w:szCs w:val="32"/>
        </w:rPr>
        <w:t>，即“中共</w:t>
      </w:r>
      <w:r>
        <w:rPr>
          <w:rFonts w:hint="eastAsia" w:ascii="仿宋" w:hAnsi="仿宋" w:eastAsia="仿宋" w:cs="仿宋"/>
          <w:sz w:val="32"/>
          <w:szCs w:val="32"/>
          <w:lang w:val="en-US" w:eastAsia="zh-CN"/>
        </w:rPr>
        <w:t>二十</w:t>
      </w:r>
      <w:r>
        <w:rPr>
          <w:rFonts w:hint="eastAsia" w:ascii="仿宋" w:hAnsi="仿宋" w:eastAsia="仿宋" w:cs="仿宋"/>
          <w:sz w:val="32"/>
          <w:szCs w:val="32"/>
        </w:rPr>
        <w:t>大”</w:t>
      </w:r>
      <w:r>
        <w:rPr>
          <w:rFonts w:hint="eastAsia" w:ascii="仿宋" w:hAnsi="仿宋" w:eastAsia="仿宋" w:cs="仿宋"/>
          <w:sz w:val="32"/>
          <w:szCs w:val="32"/>
          <w:lang w:val="en-US" w:eastAsia="zh-CN"/>
        </w:rPr>
        <w:t>或“党的二十大”</w:t>
      </w:r>
      <w:r>
        <w:rPr>
          <w:rFonts w:hint="eastAsia" w:ascii="仿宋" w:hAnsi="仿宋" w:eastAsia="仿宋" w:cs="仿宋"/>
          <w:sz w:val="32"/>
          <w:szCs w:val="32"/>
        </w:rPr>
        <w:t>。</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3．“全国政协”应为“中国人民政治协商会议”；“</w:t>
      </w:r>
      <w:r>
        <w:rPr>
          <w:rFonts w:hint="eastAsia" w:ascii="仿宋" w:hAnsi="仿宋" w:eastAsia="仿宋" w:cs="仿宋"/>
          <w:sz w:val="32"/>
          <w:szCs w:val="32"/>
          <w:lang w:val="en-US" w:eastAsia="zh-CN"/>
        </w:rPr>
        <w:t>北大</w:t>
      </w:r>
      <w:r>
        <w:rPr>
          <w:rFonts w:hint="eastAsia" w:ascii="仿宋" w:hAnsi="仿宋" w:eastAsia="仿宋" w:cs="仿宋"/>
          <w:sz w:val="32"/>
          <w:szCs w:val="32"/>
        </w:rPr>
        <w:t>”、“</w:t>
      </w:r>
      <w:r>
        <w:rPr>
          <w:rFonts w:hint="eastAsia" w:ascii="仿宋" w:hAnsi="仿宋" w:eastAsia="仿宋" w:cs="仿宋"/>
          <w:sz w:val="32"/>
          <w:szCs w:val="32"/>
          <w:lang w:val="en-US" w:eastAsia="zh-CN"/>
        </w:rPr>
        <w:t>清华</w:t>
      </w:r>
      <w:r>
        <w:rPr>
          <w:rFonts w:hint="eastAsia" w:ascii="仿宋" w:hAnsi="仿宋" w:eastAsia="仿宋" w:cs="仿宋"/>
          <w:sz w:val="32"/>
          <w:szCs w:val="32"/>
        </w:rPr>
        <w:t>”、“</w:t>
      </w:r>
      <w:r>
        <w:rPr>
          <w:rFonts w:hint="eastAsia" w:ascii="仿宋" w:hAnsi="仿宋" w:eastAsia="仿宋" w:cs="仿宋"/>
          <w:sz w:val="32"/>
          <w:szCs w:val="32"/>
          <w:lang w:val="en-US" w:eastAsia="zh-CN"/>
        </w:rPr>
        <w:t>北</w:t>
      </w:r>
      <w:r>
        <w:rPr>
          <w:rFonts w:hint="eastAsia" w:ascii="仿宋" w:hAnsi="仿宋" w:eastAsia="仿宋" w:cs="仿宋"/>
          <w:sz w:val="32"/>
          <w:szCs w:val="32"/>
        </w:rPr>
        <w:t>师大”、“</w:t>
      </w:r>
      <w:r>
        <w:rPr>
          <w:rFonts w:hint="eastAsia" w:ascii="仿宋" w:hAnsi="仿宋" w:eastAsia="仿宋" w:cs="仿宋"/>
          <w:sz w:val="32"/>
          <w:szCs w:val="32"/>
          <w:lang w:val="en-US" w:eastAsia="zh-CN"/>
        </w:rPr>
        <w:t>首</w:t>
      </w:r>
      <w:r>
        <w:rPr>
          <w:rFonts w:hint="eastAsia" w:ascii="仿宋" w:hAnsi="仿宋" w:eastAsia="仿宋" w:cs="仿宋"/>
          <w:sz w:val="32"/>
          <w:szCs w:val="32"/>
        </w:rPr>
        <w:t>师</w:t>
      </w:r>
      <w:r>
        <w:rPr>
          <w:rFonts w:hint="eastAsia" w:ascii="仿宋" w:hAnsi="仿宋" w:eastAsia="仿宋" w:cs="仿宋"/>
          <w:sz w:val="32"/>
          <w:szCs w:val="32"/>
          <w:lang w:val="en-US" w:eastAsia="zh-CN"/>
        </w:rPr>
        <w:t>大</w:t>
      </w:r>
      <w:r>
        <w:rPr>
          <w:rFonts w:hint="eastAsia" w:ascii="仿宋" w:hAnsi="仿宋" w:eastAsia="仿宋" w:cs="仿宋"/>
          <w:sz w:val="32"/>
          <w:szCs w:val="32"/>
        </w:rPr>
        <w:t>”、“林</w:t>
      </w:r>
      <w:r>
        <w:rPr>
          <w:rFonts w:hint="eastAsia" w:ascii="仿宋" w:hAnsi="仿宋" w:eastAsia="仿宋" w:cs="仿宋"/>
          <w:sz w:val="32"/>
          <w:szCs w:val="32"/>
          <w:lang w:val="en-US" w:eastAsia="zh-CN"/>
        </w:rPr>
        <w:t>大</w:t>
      </w:r>
      <w:r>
        <w:rPr>
          <w:rFonts w:hint="eastAsia" w:ascii="仿宋" w:hAnsi="仿宋" w:eastAsia="仿宋" w:cs="仿宋"/>
          <w:sz w:val="32"/>
          <w:szCs w:val="32"/>
        </w:rPr>
        <w:t>”、“</w:t>
      </w:r>
      <w:r>
        <w:rPr>
          <w:rFonts w:hint="eastAsia" w:ascii="仿宋" w:hAnsi="仿宋" w:eastAsia="仿宋" w:cs="仿宋"/>
          <w:sz w:val="32"/>
          <w:szCs w:val="32"/>
          <w:lang w:val="en-US" w:eastAsia="zh-CN"/>
        </w:rPr>
        <w:t>北京联大</w:t>
      </w:r>
      <w:r>
        <w:rPr>
          <w:rFonts w:hint="eastAsia" w:ascii="仿宋" w:hAnsi="仿宋" w:eastAsia="仿宋" w:cs="仿宋"/>
          <w:sz w:val="32"/>
          <w:szCs w:val="32"/>
        </w:rPr>
        <w:t>”等，应使用全称，不宜简称。</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十</w:t>
      </w:r>
      <w:r>
        <w:rPr>
          <w:rFonts w:hint="eastAsia" w:ascii="黑体" w:hAnsi="黑体" w:eastAsia="黑体" w:cs="黑体"/>
          <w:b w:val="0"/>
          <w:bCs/>
          <w:sz w:val="32"/>
          <w:szCs w:val="32"/>
        </w:rPr>
        <w:t>、简称使用</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1．一些专用名称多次出现时，第一次使用须用全称，其后用简称，须括注。</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2．简略语第一次使用时须加注，如：“五大战略”、“四难一差”、“三市一教”、“千万工程”、“一横四纵”、“退二进三”、“五个十工程”、“12348”、“市民道德体检”等。</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3．年份不能用简称，“</w:t>
      </w:r>
      <w:r>
        <w:rPr>
          <w:rFonts w:hint="eastAsia" w:ascii="仿宋" w:hAnsi="仿宋" w:eastAsia="仿宋" w:cs="仿宋"/>
          <w:sz w:val="32"/>
          <w:szCs w:val="32"/>
          <w:lang w:val="en-US" w:eastAsia="zh-CN"/>
        </w:rPr>
        <w:t>23</w:t>
      </w:r>
      <w:r>
        <w:rPr>
          <w:rFonts w:hint="eastAsia" w:ascii="仿宋" w:hAnsi="仿宋" w:eastAsia="仿宋" w:cs="仿宋"/>
          <w:sz w:val="32"/>
          <w:szCs w:val="32"/>
        </w:rPr>
        <w:t>年”应为“</w:t>
      </w:r>
      <w:r>
        <w:rPr>
          <w:rFonts w:hint="eastAsia" w:ascii="仿宋" w:hAnsi="仿宋" w:eastAsia="仿宋" w:cs="仿宋"/>
          <w:sz w:val="32"/>
          <w:szCs w:val="32"/>
          <w:lang w:val="en-US" w:eastAsia="zh-CN"/>
        </w:rPr>
        <w:t>2023</w:t>
      </w:r>
      <w:r>
        <w:rPr>
          <w:rFonts w:hint="eastAsia" w:ascii="仿宋" w:hAnsi="仿宋" w:eastAsia="仿宋" w:cs="仿宋"/>
          <w:sz w:val="32"/>
          <w:szCs w:val="32"/>
        </w:rPr>
        <w:t>年”；表世纪要写准确，“上个世纪”应</w:t>
      </w:r>
      <w:r>
        <w:rPr>
          <w:rFonts w:hint="eastAsia" w:ascii="仿宋" w:hAnsi="仿宋" w:eastAsia="仿宋" w:cs="仿宋"/>
          <w:sz w:val="32"/>
          <w:szCs w:val="32"/>
          <w:lang w:val="en-US" w:eastAsia="zh-CN"/>
        </w:rPr>
        <w:t>写</w:t>
      </w:r>
      <w:r>
        <w:rPr>
          <w:rFonts w:hint="eastAsia" w:ascii="仿宋" w:hAnsi="仿宋" w:eastAsia="仿宋" w:cs="仿宋"/>
          <w:sz w:val="32"/>
          <w:szCs w:val="32"/>
        </w:rPr>
        <w:t>为“20世纪”。</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4．立方米、平方米不宜简称“方”、“平方”，如：“挖土30方”，应写“挖土30立方米”；建筑面积800平方，应写“平方米”。</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十一</w:t>
      </w:r>
      <w:r>
        <w:rPr>
          <w:rFonts w:hint="eastAsia" w:ascii="黑体" w:hAnsi="黑体" w:eastAsia="黑体" w:cs="黑体"/>
          <w:b w:val="0"/>
          <w:bCs/>
          <w:sz w:val="32"/>
          <w:szCs w:val="32"/>
        </w:rPr>
        <w:t>、时间表述</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开门见山写明年份，必要时写清月和日，时间一律写具体，不用“今年”、“前年”、“本月”、“上年”、“往年”等时间代名词，不用“近几年”、“最近”、“目前”、“现在”、“几年来”、“不久以前”等模糊时间概念。</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2．公历年月日一律用阿拉伯数字表示，农历年月日一律用汉字表示，不得混用。在括号内注明人物生卒年月日和干部任职起讫时间的，年月日可以用下脚圆点号表示，如：“周恩来(1898.03.05～1976.01.08)”。</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3．年月日起讫时间可省略前一个“年”、“月”、“日”，如：“</w:t>
      </w:r>
      <w:r>
        <w:rPr>
          <w:rFonts w:hint="eastAsia" w:ascii="仿宋" w:hAnsi="仿宋" w:eastAsia="仿宋" w:cs="仿宋"/>
          <w:sz w:val="32"/>
          <w:szCs w:val="32"/>
          <w:lang w:val="en-US" w:eastAsia="zh-CN"/>
        </w:rPr>
        <w:t>2022</w:t>
      </w:r>
      <w:r>
        <w:rPr>
          <w:rFonts w:hint="eastAsia" w:ascii="仿宋" w:hAnsi="仿宋" w:eastAsia="仿宋" w:cs="仿宋"/>
          <w:sz w:val="32"/>
          <w:szCs w:val="32"/>
        </w:rPr>
        <w:t>～</w:t>
      </w:r>
      <w:r>
        <w:rPr>
          <w:rFonts w:hint="eastAsia" w:ascii="仿宋" w:hAnsi="仿宋" w:eastAsia="仿宋" w:cs="仿宋"/>
          <w:sz w:val="32"/>
          <w:szCs w:val="32"/>
          <w:lang w:val="en-US" w:eastAsia="zh-CN"/>
        </w:rPr>
        <w:t>2023</w:t>
      </w:r>
      <w:r>
        <w:rPr>
          <w:rFonts w:hint="eastAsia" w:ascii="仿宋" w:hAnsi="仿宋" w:eastAsia="仿宋" w:cs="仿宋"/>
          <w:sz w:val="32"/>
          <w:szCs w:val="32"/>
        </w:rPr>
        <w:t>年”，“20</w:t>
      </w:r>
      <w:r>
        <w:rPr>
          <w:rFonts w:hint="eastAsia" w:ascii="仿宋" w:hAnsi="仿宋" w:eastAsia="仿宋" w:cs="仿宋"/>
          <w:sz w:val="32"/>
          <w:szCs w:val="32"/>
          <w:lang w:val="en-US" w:eastAsia="zh-CN"/>
        </w:rPr>
        <w:t>23</w:t>
      </w:r>
      <w:r>
        <w:rPr>
          <w:rFonts w:hint="eastAsia" w:ascii="仿宋" w:hAnsi="仿宋" w:eastAsia="仿宋" w:cs="仿宋"/>
          <w:sz w:val="32"/>
          <w:szCs w:val="32"/>
        </w:rPr>
        <w:t>年5～9月”，“20</w:t>
      </w:r>
      <w:r>
        <w:rPr>
          <w:rFonts w:hint="eastAsia" w:ascii="仿宋" w:hAnsi="仿宋" w:eastAsia="仿宋" w:cs="仿宋"/>
          <w:sz w:val="32"/>
          <w:szCs w:val="32"/>
          <w:lang w:val="en-US" w:eastAsia="zh-CN"/>
        </w:rPr>
        <w:t>23</w:t>
      </w:r>
      <w:r>
        <w:rPr>
          <w:rFonts w:hint="eastAsia" w:ascii="仿宋" w:hAnsi="仿宋" w:eastAsia="仿宋" w:cs="仿宋"/>
          <w:sz w:val="32"/>
          <w:szCs w:val="32"/>
        </w:rPr>
        <w:t>年3月10～20日”，</w:t>
      </w:r>
      <w:r>
        <w:rPr>
          <w:rFonts w:hint="eastAsia" w:ascii="仿宋" w:hAnsi="仿宋" w:eastAsia="仿宋" w:cs="仿宋"/>
          <w:sz w:val="32"/>
          <w:szCs w:val="32"/>
          <w:lang w:val="en-US" w:eastAsia="zh-CN"/>
        </w:rPr>
        <w:t>全文</w:t>
      </w:r>
      <w:r>
        <w:rPr>
          <w:rFonts w:hint="eastAsia" w:ascii="仿宋" w:hAnsi="仿宋" w:eastAsia="仿宋" w:cs="仿宋"/>
          <w:sz w:val="32"/>
          <w:szCs w:val="32"/>
        </w:rPr>
        <w:t>应统一。</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仿宋" w:hAnsi="仿宋" w:eastAsia="仿宋" w:cs="仿宋"/>
          <w:sz w:val="32"/>
          <w:szCs w:val="32"/>
        </w:rPr>
      </w:pPr>
      <w:r>
        <w:rPr>
          <w:rFonts w:hint="eastAsia" w:ascii="仿宋" w:hAnsi="仿宋" w:eastAsia="仿宋" w:cs="仿宋"/>
          <w:sz w:val="32"/>
          <w:szCs w:val="32"/>
        </w:rPr>
        <w:t>4．人们熟知的历史著名事件、日期的写法，一般不加引号，中间不用间隔号（圆点“· ”），如：五四运动、五一国际劳动节、八一三事变，涉及一月、十一月、十二月的，用间隔号将月和日隔开，外加引号，避免歧义，如“</w:t>
      </w:r>
      <w:r>
        <w:rPr>
          <w:rFonts w:hint="eastAsia" w:ascii="仿宋" w:hAnsi="仿宋" w:eastAsia="仿宋" w:cs="仿宋"/>
          <w:sz w:val="32"/>
          <w:szCs w:val="32"/>
          <w:lang w:val="en-US" w:eastAsia="zh-CN"/>
        </w:rPr>
        <w:t>九</w:t>
      </w:r>
      <w:r>
        <w:rPr>
          <w:rFonts w:hint="eastAsia" w:ascii="仿宋" w:hAnsi="仿宋" w:eastAsia="仿宋" w:cs="仿宋"/>
          <w:sz w:val="32"/>
          <w:szCs w:val="32"/>
        </w:rPr>
        <w:t>·</w:t>
      </w:r>
      <w:r>
        <w:rPr>
          <w:rFonts w:hint="eastAsia" w:ascii="仿宋" w:hAnsi="仿宋" w:eastAsia="仿宋" w:cs="仿宋"/>
          <w:sz w:val="32"/>
          <w:szCs w:val="32"/>
          <w:lang w:val="en-US" w:eastAsia="zh-CN"/>
        </w:rPr>
        <w:t>一</w:t>
      </w:r>
      <w:r>
        <w:rPr>
          <w:rFonts w:hint="eastAsia" w:ascii="仿宋" w:hAnsi="仿宋" w:eastAsia="仿宋" w:cs="仿宋"/>
          <w:sz w:val="32"/>
          <w:szCs w:val="32"/>
        </w:rPr>
        <w:t>八”事变、“一二·九”运动等。</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十二、</w:t>
      </w:r>
      <w:r>
        <w:rPr>
          <w:rFonts w:hint="eastAsia" w:ascii="黑体" w:hAnsi="黑体" w:eastAsia="黑体" w:cs="黑体"/>
          <w:b w:val="0"/>
          <w:bCs/>
          <w:sz w:val="32"/>
          <w:szCs w:val="32"/>
        </w:rPr>
        <w:t>数字使用</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1．数字用法以1995年12月发布的国家标准《出版物上数字用法的规定》为准，并根据实际使用情况，规范使用阿拉伯数字和汉字数字。</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2．阿拉伯数字的用法，凡是可以用阿拉伯数字而且又很得体的地方，均应使用阿拉伯数字。 </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3．世纪、年代、年月日、时刻要用阿拉伯数字，日期和时刻用全数字式表示，如：20</w:t>
      </w:r>
      <w:r>
        <w:rPr>
          <w:rFonts w:hint="eastAsia" w:ascii="仿宋" w:hAnsi="仿宋" w:eastAsia="仿宋" w:cs="仿宋"/>
          <w:sz w:val="32"/>
          <w:szCs w:val="32"/>
          <w:lang w:val="en-US" w:eastAsia="zh-CN"/>
        </w:rPr>
        <w:t>23</w:t>
      </w:r>
      <w:r>
        <w:rPr>
          <w:rFonts w:hint="eastAsia" w:ascii="仿宋" w:hAnsi="仿宋" w:eastAsia="仿宋" w:cs="仿宋"/>
          <w:sz w:val="32"/>
          <w:szCs w:val="32"/>
        </w:rPr>
        <w:t>年9月6日18时58分31秒。</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4．科学计量和具有统计意义的数字（包括9以下的个位数）要用阿拉伯数字。小数，如：0.8，54.65米；整数，如：50年，3倍，6万台，8个人 ；百分数，如：7%，63.9%；约数，如：10余万条，500余公里。 </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5．序数词和编号数字用阿拉伯数字，如：第23届、延安路79号、GB2312、6次特快。 注意，一般情况，第一名、第一届等，一至九要用大写数字，“十”以后用阿拉伯数字。</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6．尾数“0”多的5位以上数字，宜改写为以万、亿为单位的数，但万和亿在同一数字中不可同时出现。</w:t>
      </w:r>
    </w:p>
    <w:p>
      <w:pPr>
        <w:keepNext w:val="0"/>
        <w:keepLines w:val="0"/>
        <w:pageBreakBefore w:val="0"/>
        <w:widowControl w:val="0"/>
        <w:kinsoku/>
        <w:overflowPunct/>
        <w:topLinePunct w:val="0"/>
        <w:bidi w:val="0"/>
        <w:adjustRightInd/>
        <w:snapToGrid w:val="0"/>
        <w:spacing w:beforeAutospacing="0" w:afterAutospacing="0" w:line="6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如：1 365 000 000人可改写为13.65亿人或136 500万人，但不能写为13亿6千5百万人，也不可写作13亿6500万人。一般情况下不得以十、百、千、十万、百万、千万、十亿、百亿、千亿作单位，只有法定计量单位的词头例外，如：3000米可写作3千米，而3000天不能写作3千天。 </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7．数字增加的正确用法。数字增加可用倍数和百分数表示，如：增加5倍，即原来为1，现在为6；增加到5倍，即原来为1，现在为5；增加50%，即原来为1，现在为1.5。 </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8．数字减少的正确用法。数字减少只能用百分数或分数表示，如：降低40%，即原来为1，现在为0.6；降低到40%，即原来为1，现在为0.4；减少1/4，即原来为1，现在为0.75。 </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9．阿拉伯数字表示的多位数不能拆开移行。</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汉字数字的用法。数字作为词素构成定型的词、词组、惯用语、缩略语或具有修辞色彩的语句时，要用汉字，如：三元二次方程、四氧化三铁、二倍体、三叶虫、十二指肠、十字接头、四化建设、“八六三”计划、相差十万八千里等；古籍文献标注中的卷次、页码等要用汉字，如：宋应星·天工开物·卷十二，第四页。</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11．相邻的两个数字并列连用表示概数时，用汉字，连用的两个数字不应用顿号隔开，如：五六公里、四十七八度、八九不离十。 </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、标点符号使用</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1．标点使用以1996年6月1日实施的国家质量技术监督局发布的《标点符号用法》为准，《标点符号用法》未作规定的，按照其他有关规定执行。</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2．文件名中表示年份的符号不用中括号，应用六角号，如：[20</w:t>
      </w:r>
      <w:r>
        <w:rPr>
          <w:rFonts w:hint="eastAsia" w:ascii="仿宋" w:hAnsi="仿宋" w:eastAsia="仿宋" w:cs="仿宋"/>
          <w:sz w:val="32"/>
          <w:szCs w:val="32"/>
          <w:lang w:val="en-US" w:eastAsia="zh-CN"/>
        </w:rPr>
        <w:t>23</w:t>
      </w:r>
      <w:r>
        <w:rPr>
          <w:rFonts w:hint="eastAsia" w:ascii="仿宋" w:hAnsi="仿宋" w:eastAsia="仿宋" w:cs="仿宋"/>
          <w:sz w:val="32"/>
          <w:szCs w:val="32"/>
        </w:rPr>
        <w:t>]应为〔20</w:t>
      </w:r>
      <w:r>
        <w:rPr>
          <w:rFonts w:hint="eastAsia" w:ascii="仿宋" w:hAnsi="仿宋" w:eastAsia="仿宋" w:cs="仿宋"/>
          <w:sz w:val="32"/>
          <w:szCs w:val="32"/>
          <w:lang w:val="en-US" w:eastAsia="zh-CN"/>
        </w:rPr>
        <w:t>23</w:t>
      </w:r>
      <w:r>
        <w:rPr>
          <w:rFonts w:hint="eastAsia" w:ascii="仿宋" w:hAnsi="仿宋" w:eastAsia="仿宋" w:cs="仿宋"/>
          <w:sz w:val="32"/>
          <w:szCs w:val="32"/>
        </w:rPr>
        <w:t>〕。</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3．用阿拉伯数字作序列号，其后不能用顿号，应用下脚圆点号，如：“1、”应为“1．”（在数字键盘中）。</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书名号的使用。主要用于书名、文章名、报刊名（包括栏目名），还用于其他精神产品，如电影名、戏剧名、乐曲名、歌曲名、舞蹈名、摄影作品名、绘画作品名、雕塑作品名、工艺品名、邮票名、相声名、小品名等；</w:t>
      </w:r>
    </w:p>
    <w:p>
      <w:pPr>
        <w:keepNext w:val="0"/>
        <w:keepLines w:val="0"/>
        <w:pageBreakBefore w:val="0"/>
        <w:widowControl w:val="0"/>
        <w:kinsoku/>
        <w:overflowPunct/>
        <w:topLinePunct w:val="0"/>
        <w:bidi w:val="0"/>
        <w:adjustRightInd/>
        <w:snapToGrid w:val="0"/>
        <w:spacing w:beforeAutospacing="0" w:afterAutospacing="0" w:line="660" w:lineRule="exact"/>
        <w:textAlignment w:val="auto"/>
        <w:rPr>
          <w:rFonts w:hint="eastAsia" w:ascii="仿宋" w:hAnsi="仿宋" w:eastAsia="仿宋" w:cs="仿宋"/>
          <w:sz w:val="32"/>
          <w:szCs w:val="32"/>
        </w:rPr>
      </w:pPr>
      <w:r>
        <w:rPr>
          <w:rFonts w:hint="eastAsia" w:ascii="仿宋" w:hAnsi="仿宋" w:eastAsia="仿宋" w:cs="仿宋"/>
          <w:sz w:val="32"/>
          <w:szCs w:val="32"/>
        </w:rPr>
        <w:t>　　非文化精神产品，如物质产品名、奖项名、证件名、课程名、活动名等，都不宜用书名号。</w:t>
      </w:r>
    </w:p>
    <w:p>
      <w:pPr>
        <w:keepNext w:val="0"/>
        <w:keepLines w:val="0"/>
        <w:pageBreakBefore w:val="0"/>
        <w:widowControl w:val="0"/>
        <w:kinsoku/>
        <w:overflowPunct/>
        <w:topLinePunct w:val="0"/>
        <w:bidi w:val="0"/>
        <w:adjustRightInd/>
        <w:snapToGrid w:val="0"/>
        <w:spacing w:beforeAutospacing="0" w:afterAutospacing="0" w:line="6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5．间隔号的使用。用月日简称表示事件、节日或其他含义的词组，一般使用汉字，如六一、七一、五四、六五、十一，不能写成“六·一”、“七·一”、“五·四”、“六·五”。 </w:t>
      </w:r>
    </w:p>
    <w:p>
      <w:pPr>
        <w:keepNext w:val="0"/>
        <w:keepLines w:val="0"/>
        <w:pageBreakBefore w:val="0"/>
        <w:widowControl w:val="0"/>
        <w:kinsoku/>
        <w:overflowPunct/>
        <w:topLinePunct w:val="0"/>
        <w:bidi w:val="0"/>
        <w:adjustRightInd/>
        <w:snapToGrid w:val="0"/>
        <w:spacing w:beforeAutospacing="0" w:afterAutospacing="0" w:line="660" w:lineRule="exact"/>
        <w:textAlignment w:val="auto"/>
        <w:rPr>
          <w:rFonts w:hint="eastAsia" w:ascii="仿宋" w:hAnsi="仿宋" w:eastAsia="仿宋" w:cs="仿宋"/>
          <w:sz w:val="32"/>
          <w:szCs w:val="32"/>
        </w:rPr>
      </w:pPr>
      <w:r>
        <w:rPr>
          <w:rFonts w:hint="eastAsia" w:ascii="仿宋" w:hAnsi="仿宋" w:eastAsia="仿宋" w:cs="仿宋"/>
          <w:sz w:val="32"/>
          <w:szCs w:val="32"/>
        </w:rPr>
        <w:t>　　涉及1月，11月和12月的应用间隔号“· ”将月日隔开，如“一二·九”运动、“1·25”案件等，其他月份不宜用“·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p>
    <w:p>
      <w:pPr>
        <w:keepNext w:val="0"/>
        <w:keepLines w:val="0"/>
        <w:pageBreakBefore w:val="0"/>
        <w:widowControl w:val="0"/>
        <w:kinsoku/>
        <w:overflowPunct/>
        <w:topLinePunct w:val="0"/>
        <w:bidi w:val="0"/>
        <w:adjustRightInd/>
        <w:snapToGrid w:val="0"/>
        <w:spacing w:beforeAutospacing="0" w:afterAutospacing="0" w:line="660" w:lineRule="exact"/>
        <w:textAlignment w:val="auto"/>
        <w:rPr>
          <w:rFonts w:hint="eastAsia" w:ascii="仿宋" w:hAnsi="仿宋" w:eastAsia="仿宋" w:cs="仿宋"/>
          <w:sz w:val="32"/>
          <w:szCs w:val="32"/>
        </w:rPr>
      </w:pPr>
      <w:r>
        <w:rPr>
          <w:rFonts w:hint="eastAsia" w:ascii="仿宋" w:hAnsi="仿宋" w:eastAsia="仿宋" w:cs="仿宋"/>
          <w:sz w:val="32"/>
          <w:szCs w:val="32"/>
        </w:rPr>
        <w:t>　　阿拉伯数字简称表事件，应用间隔号“· ”，如：“9.11”应为“9·11”。</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6．引号的使用。重要事件加引号，一般事件不用加引号。</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7．顺序码的使用。分章节的顺序码应为：一，（-），1，（1），①，序码不能颠倒使用，如果不够，后面可用英文字母表示，如A，a。七级标题足够了。</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8．数值范围号的使用，原则上可用一字线“-”和浪纹号“～”两种，为保持一致，统一使用“～”符号。</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、计量单位使用</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计量单位按国务院1984年2月27日发布的《中华人民共和国法定计量单位》执行。有些特殊的地方可以根据需要，沿用习惯的表述，如“亩”（1公顷等于15亩）、“公斤”（千克）、“公里”（千米）等，并可加注经换算后的法定计量单位数字。</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2．市制单位，如丈、尺、担、斤、两、钱、亩、斗等，一般情况下都不能使用，“斤”和“担”应换算成“公斤”。</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3．“m”、“mm”、“m2”、“m3”统一用文字表述，为“米”、“毫米”、“平方米”、“立方米”；“kv”应写“千伏”，“VA”写“伏安”，“MVA”写“兆伏安”，“度”写“千瓦时”。</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、表格使用</w:t>
      </w:r>
    </w:p>
    <w:p>
      <w:pPr>
        <w:keepNext w:val="0"/>
        <w:keepLines w:val="0"/>
        <w:pageBreakBefore w:val="0"/>
        <w:widowControl w:val="0"/>
        <w:kinsoku/>
        <w:overflowPunct/>
        <w:topLinePunct w:val="0"/>
        <w:bidi w:val="0"/>
        <w:adjustRightInd/>
        <w:snapToGrid w:val="0"/>
        <w:spacing w:beforeAutospacing="0" w:afterAutospacing="0" w:line="660" w:lineRule="exact"/>
        <w:textAlignment w:val="auto"/>
        <w:rPr>
          <w:rFonts w:hint="eastAsia" w:ascii="仿宋" w:hAnsi="仿宋" w:eastAsia="仿宋" w:cs="仿宋"/>
          <w:sz w:val="32"/>
          <w:szCs w:val="32"/>
        </w:rPr>
      </w:pPr>
      <w:r>
        <w:rPr>
          <w:rFonts w:hint="eastAsia" w:ascii="仿宋" w:hAnsi="仿宋" w:eastAsia="仿宋" w:cs="仿宋"/>
          <w:sz w:val="32"/>
          <w:szCs w:val="32"/>
        </w:rPr>
        <w:t>　　随文表格要素有表题、表号、表头、表项、表框、计量单位、表注等。</w:t>
      </w:r>
    </w:p>
    <w:p>
      <w:pPr>
        <w:keepNext w:val="0"/>
        <w:keepLines w:val="0"/>
        <w:pageBreakBefore w:val="0"/>
        <w:widowControl w:val="0"/>
        <w:kinsoku/>
        <w:overflowPunct/>
        <w:topLinePunct w:val="0"/>
        <w:bidi w:val="0"/>
        <w:adjustRightInd/>
        <w:snapToGrid w:val="0"/>
        <w:spacing w:beforeAutospacing="0" w:afterAutospacing="0" w:line="660" w:lineRule="exact"/>
        <w:textAlignment w:val="auto"/>
        <w:rPr>
          <w:rFonts w:hint="eastAsia" w:ascii="仿宋" w:hAnsi="仿宋" w:eastAsia="仿宋" w:cs="仿宋"/>
          <w:sz w:val="32"/>
          <w:szCs w:val="32"/>
        </w:rPr>
      </w:pPr>
      <w:r>
        <w:rPr>
          <w:rFonts w:hint="eastAsia" w:ascii="仿宋" w:hAnsi="仿宋" w:eastAsia="仿宋" w:cs="仿宋"/>
          <w:sz w:val="32"/>
          <w:szCs w:val="32"/>
        </w:rPr>
        <w:t>　　表题一般应具有时间、名称(单位)、内容3个要素，居中排列，一般不加“表”字，如“20</w:t>
      </w:r>
      <w:r>
        <w:rPr>
          <w:rFonts w:hint="eastAsia" w:ascii="仿宋" w:hAnsi="仿宋" w:eastAsia="仿宋" w:cs="仿宋"/>
          <w:sz w:val="32"/>
          <w:szCs w:val="32"/>
          <w:lang w:val="en-US" w:eastAsia="zh-CN"/>
        </w:rPr>
        <w:t>23</w:t>
      </w:r>
      <w:r>
        <w:rPr>
          <w:rFonts w:hint="eastAsia" w:ascii="仿宋" w:hAnsi="仿宋" w:eastAsia="仿宋" w:cs="仿宋"/>
          <w:sz w:val="32"/>
          <w:szCs w:val="32"/>
        </w:rPr>
        <w:t>年各县（市、区）吸收合同外资情况”；</w:t>
      </w:r>
    </w:p>
    <w:p>
      <w:pPr>
        <w:keepNext w:val="0"/>
        <w:keepLines w:val="0"/>
        <w:pageBreakBefore w:val="0"/>
        <w:widowControl w:val="0"/>
        <w:kinsoku/>
        <w:overflowPunct/>
        <w:topLinePunct w:val="0"/>
        <w:bidi w:val="0"/>
        <w:adjustRightInd/>
        <w:snapToGrid w:val="0"/>
        <w:spacing w:beforeAutospacing="0" w:afterAutospacing="0" w:line="660" w:lineRule="exact"/>
        <w:textAlignment w:val="auto"/>
        <w:rPr>
          <w:rFonts w:hint="eastAsia" w:ascii="仿宋" w:hAnsi="仿宋" w:eastAsia="仿宋" w:cs="仿宋"/>
          <w:sz w:val="32"/>
          <w:szCs w:val="32"/>
        </w:rPr>
      </w:pPr>
      <w:r>
        <w:rPr>
          <w:rFonts w:hint="eastAsia" w:ascii="仿宋" w:hAnsi="仿宋" w:eastAsia="仿宋" w:cs="仿宋"/>
          <w:sz w:val="32"/>
          <w:szCs w:val="32"/>
        </w:rPr>
        <w:t>　　表号置表题下一行，顶格；计量单位置表框顶线之上右侧；</w:t>
      </w:r>
    </w:p>
    <w:p>
      <w:pPr>
        <w:keepNext w:val="0"/>
        <w:keepLines w:val="0"/>
        <w:pageBreakBefore w:val="0"/>
        <w:widowControl w:val="0"/>
        <w:kinsoku/>
        <w:overflowPunct/>
        <w:topLinePunct w:val="0"/>
        <w:bidi w:val="0"/>
        <w:adjustRightInd/>
        <w:snapToGrid w:val="0"/>
        <w:spacing w:beforeAutospacing="0" w:afterAutospacing="0" w:line="660" w:lineRule="exact"/>
        <w:textAlignment w:val="auto"/>
        <w:rPr>
          <w:rFonts w:hint="eastAsia" w:ascii="仿宋" w:hAnsi="仿宋" w:eastAsia="仿宋" w:cs="仿宋"/>
          <w:sz w:val="32"/>
          <w:szCs w:val="32"/>
        </w:rPr>
      </w:pPr>
      <w:r>
        <w:rPr>
          <w:rFonts w:hint="eastAsia" w:ascii="仿宋" w:hAnsi="仿宋" w:eastAsia="仿宋" w:cs="仿宋"/>
          <w:sz w:val="32"/>
          <w:szCs w:val="32"/>
        </w:rPr>
        <w:t>　　表头居于表格首行，加黑体；合计项置表项第一行；表中数字小数位较多的，均留两位小数，整数后添加“.00”,保持小数点后两位一致,并右对齐；</w:t>
      </w:r>
    </w:p>
    <w:p>
      <w:pPr>
        <w:keepNext w:val="0"/>
        <w:keepLines w:val="0"/>
        <w:pageBreakBefore w:val="0"/>
        <w:widowControl w:val="0"/>
        <w:kinsoku/>
        <w:overflowPunct/>
        <w:topLinePunct w:val="0"/>
        <w:bidi w:val="0"/>
        <w:adjustRightInd/>
        <w:snapToGrid w:val="0"/>
        <w:spacing w:beforeAutospacing="0" w:afterAutospacing="0" w:line="660" w:lineRule="exact"/>
        <w:textAlignment w:val="auto"/>
        <w:rPr>
          <w:rFonts w:hint="eastAsia" w:ascii="仿宋" w:hAnsi="仿宋" w:eastAsia="仿宋" w:cs="仿宋"/>
          <w:sz w:val="32"/>
          <w:szCs w:val="32"/>
        </w:rPr>
      </w:pPr>
      <w:r>
        <w:rPr>
          <w:rFonts w:hint="eastAsia" w:ascii="仿宋" w:hAnsi="仿宋" w:eastAsia="仿宋" w:cs="仿宋"/>
          <w:sz w:val="32"/>
          <w:szCs w:val="32"/>
        </w:rPr>
        <w:t>　　表格中左右侧框线删除；表若分两栏，中间用双线隔开；</w:t>
      </w:r>
    </w:p>
    <w:p>
      <w:pPr>
        <w:keepNext w:val="0"/>
        <w:keepLines w:val="0"/>
        <w:pageBreakBefore w:val="0"/>
        <w:widowControl w:val="0"/>
        <w:kinsoku/>
        <w:overflowPunct/>
        <w:topLinePunct w:val="0"/>
        <w:bidi w:val="0"/>
        <w:adjustRightInd/>
        <w:snapToGrid w:val="0"/>
        <w:spacing w:beforeAutospacing="0" w:afterAutospacing="0" w:line="660" w:lineRule="exact"/>
        <w:textAlignment w:val="auto"/>
        <w:rPr>
          <w:rFonts w:hint="eastAsia" w:ascii="仿宋" w:hAnsi="仿宋" w:eastAsia="仿宋" w:cs="仿宋"/>
          <w:sz w:val="32"/>
          <w:szCs w:val="32"/>
        </w:rPr>
      </w:pPr>
      <w:r>
        <w:rPr>
          <w:rFonts w:hint="eastAsia" w:ascii="仿宋" w:hAnsi="仿宋" w:eastAsia="仿宋" w:cs="仿宋"/>
          <w:sz w:val="32"/>
          <w:szCs w:val="32"/>
        </w:rPr>
        <w:t>　　表格转页，须写“续表＋表号”，表号用阿拉伯数字；</w:t>
      </w:r>
    </w:p>
    <w:p>
      <w:pPr>
        <w:keepNext w:val="0"/>
        <w:keepLines w:val="0"/>
        <w:pageBreakBefore w:val="0"/>
        <w:widowControl w:val="0"/>
        <w:kinsoku/>
        <w:overflowPunct/>
        <w:topLinePunct w:val="0"/>
        <w:bidi w:val="0"/>
        <w:adjustRightInd/>
        <w:snapToGrid w:val="0"/>
        <w:spacing w:beforeAutospacing="0" w:afterAutospacing="0" w:line="660" w:lineRule="exact"/>
        <w:textAlignment w:val="auto"/>
        <w:rPr>
          <w:rFonts w:hint="eastAsia" w:ascii="仿宋" w:hAnsi="仿宋" w:eastAsia="仿宋" w:cs="仿宋"/>
          <w:sz w:val="32"/>
          <w:szCs w:val="32"/>
        </w:rPr>
      </w:pPr>
      <w:r>
        <w:rPr>
          <w:rFonts w:hint="eastAsia" w:ascii="仿宋" w:hAnsi="仿宋" w:eastAsia="仿宋" w:cs="仿宋"/>
          <w:sz w:val="32"/>
          <w:szCs w:val="32"/>
        </w:rPr>
        <w:t>　　如有内容需说明的，在表格底线下加注。</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十</w:t>
      </w:r>
      <w:r>
        <w:rPr>
          <w:rFonts w:hint="eastAsia" w:ascii="黑体" w:hAnsi="黑体" w:eastAsia="黑体" w:cs="黑体"/>
          <w:b w:val="0"/>
          <w:bCs/>
          <w:sz w:val="32"/>
          <w:szCs w:val="32"/>
          <w:lang w:val="en-US" w:eastAsia="zh-CN"/>
        </w:rPr>
        <w:t>六</w:t>
      </w:r>
      <w:r>
        <w:rPr>
          <w:rFonts w:hint="eastAsia" w:ascii="黑体" w:hAnsi="黑体" w:eastAsia="黑体" w:cs="黑体"/>
          <w:b w:val="0"/>
          <w:bCs/>
          <w:sz w:val="32"/>
          <w:szCs w:val="32"/>
        </w:rPr>
        <w:t>、图片</w:t>
      </w:r>
      <w:r>
        <w:rPr>
          <w:rFonts w:hint="eastAsia" w:ascii="黑体" w:hAnsi="黑体" w:eastAsia="黑体" w:cs="黑体"/>
          <w:b w:val="0"/>
          <w:bCs/>
          <w:sz w:val="32"/>
          <w:szCs w:val="32"/>
          <w:lang w:val="en-US" w:eastAsia="zh-CN"/>
        </w:rPr>
        <w:t>使用</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1．图片须真实，要有鲜明的时代感和年度感，并具有存史价值，每幅照片须说明时间、地点、人物和内容。</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2．不得使用或变相使用国家机关、国家机关工作人员的名义或形象，不得使用国家领导人视察、题词或合影照片。</w:t>
      </w:r>
    </w:p>
    <w:p>
      <w:pPr>
        <w:keepNext w:val="0"/>
        <w:keepLines w:val="0"/>
        <w:pageBreakBefore w:val="0"/>
        <w:widowControl w:val="0"/>
        <w:kinsoku/>
        <w:overflowPunct/>
        <w:topLinePunct w:val="0"/>
        <w:bidi w:val="0"/>
        <w:adjustRightInd/>
        <w:snapToGrid w:val="0"/>
        <w:spacing w:beforeAutospacing="0" w:afterAutospacing="0"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3．随文图片穿插于相应的文字之中，图片作者（或供稿单位）在图片下方署名，楷体，顶后格，加圆括号。</w:t>
      </w:r>
    </w:p>
    <w:p>
      <w:pPr>
        <w:keepNext w:val="0"/>
        <w:keepLines w:val="0"/>
        <w:pageBreakBefore w:val="0"/>
        <w:kinsoku/>
        <w:overflowPunct/>
        <w:topLinePunct w:val="0"/>
        <w:bidi w:val="0"/>
        <w:adjustRightInd/>
        <w:spacing w:beforeAutospacing="0" w:afterAutospacing="0" w:line="360" w:lineRule="auto"/>
        <w:ind w:firstLine="645"/>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每页图片不超过</w:t>
      </w:r>
      <w:r>
        <w:rPr>
          <w:rFonts w:hint="eastAsia" w:ascii="仿宋" w:hAnsi="仿宋" w:eastAsia="仿宋" w:cs="仿宋"/>
          <w:sz w:val="32"/>
          <w:szCs w:val="32"/>
          <w:lang w:val="en-US" w:eastAsia="zh-CN"/>
        </w:rPr>
        <w:t>3</w:t>
      </w:r>
      <w:r>
        <w:rPr>
          <w:rFonts w:hint="eastAsia" w:ascii="仿宋" w:hAnsi="仿宋" w:eastAsia="仿宋" w:cs="仿宋"/>
          <w:sz w:val="32"/>
          <w:szCs w:val="32"/>
        </w:rPr>
        <w:t>张，</w:t>
      </w:r>
      <w:r>
        <w:rPr>
          <w:rFonts w:hint="eastAsia" w:ascii="仿宋" w:hAnsi="仿宋" w:eastAsia="仿宋" w:cs="仿宋"/>
          <w:b/>
          <w:bCs/>
          <w:sz w:val="32"/>
          <w:szCs w:val="32"/>
        </w:rPr>
        <w:t>图片应独立发送，不可粘贴在word文档中</w:t>
      </w:r>
      <w:r>
        <w:rPr>
          <w:rFonts w:hint="eastAsia" w:ascii="仿宋" w:hAnsi="仿宋" w:eastAsia="仿宋" w:cs="仿宋"/>
          <w:sz w:val="32"/>
          <w:szCs w:val="32"/>
        </w:rPr>
        <w:t>。图片分辨率在300DPI以上，像素不低于1800×1200，图片大小不小于1M</w:t>
      </w:r>
      <w:r>
        <w:rPr>
          <w:rFonts w:hint="eastAsia" w:ascii="仿宋" w:hAnsi="仿宋" w:eastAsia="仿宋" w:cs="仿宋"/>
          <w:sz w:val="32"/>
          <w:szCs w:val="32"/>
          <w:lang w:eastAsia="zh-CN"/>
        </w:rPr>
        <w:t>，</w:t>
      </w:r>
      <w:r>
        <w:rPr>
          <w:rFonts w:hint="eastAsia" w:ascii="仿宋" w:hAnsi="仿宋" w:eastAsia="仿宋" w:cs="仿宋"/>
          <w:b/>
          <w:bCs/>
          <w:sz w:val="32"/>
          <w:szCs w:val="32"/>
        </w:rPr>
        <w:t>格式为JPEG</w:t>
      </w:r>
      <w:r>
        <w:rPr>
          <w:rFonts w:hint="eastAsia" w:ascii="仿宋" w:hAnsi="仿宋" w:eastAsia="仿宋" w:cs="仿宋"/>
          <w:sz w:val="32"/>
          <w:szCs w:val="32"/>
        </w:rPr>
        <w:t>。质量清晰，配文字说明。图片文字说明简洁、准确。</w:t>
      </w:r>
    </w:p>
    <w:p>
      <w:pPr>
        <w:keepNext w:val="0"/>
        <w:keepLines w:val="0"/>
        <w:pageBreakBefore w:val="0"/>
        <w:kinsoku/>
        <w:overflowPunct/>
        <w:topLinePunct w:val="0"/>
        <w:bidi w:val="0"/>
        <w:adjustRightInd/>
        <w:spacing w:beforeAutospacing="0" w:afterAutospacing="0" w:line="360" w:lineRule="auto"/>
        <w:ind w:firstLine="645"/>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十七</w:t>
      </w:r>
      <w:r>
        <w:rPr>
          <w:rFonts w:hint="eastAsia" w:ascii="黑体" w:hAnsi="黑体" w:eastAsia="黑体" w:cs="黑体"/>
          <w:sz w:val="32"/>
          <w:szCs w:val="32"/>
        </w:rPr>
        <w:t>、格式</w:t>
      </w:r>
      <w:r>
        <w:rPr>
          <w:rFonts w:hint="eastAsia" w:ascii="黑体" w:hAnsi="黑体" w:eastAsia="黑体" w:cs="黑体"/>
          <w:sz w:val="32"/>
          <w:szCs w:val="32"/>
          <w:lang w:val="en-US" w:eastAsia="zh-CN"/>
        </w:rPr>
        <w:t>及</w:t>
      </w:r>
      <w:r>
        <w:rPr>
          <w:rFonts w:hint="eastAsia" w:ascii="黑体" w:hAnsi="黑体" w:eastAsia="黑体" w:cs="黑体"/>
          <w:sz w:val="32"/>
          <w:szCs w:val="32"/>
        </w:rPr>
        <w:t>模板</w:t>
      </w:r>
    </w:p>
    <w:p>
      <w:pPr>
        <w:keepNext w:val="0"/>
        <w:keepLines w:val="0"/>
        <w:pageBreakBefore w:val="0"/>
        <w:kinsoku/>
        <w:overflowPunct/>
        <w:topLinePunct w:val="0"/>
        <w:bidi w:val="0"/>
        <w:adjustRightInd/>
        <w:spacing w:beforeAutospacing="0" w:afterAutospacing="0"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标题</w:t>
      </w:r>
      <w:r>
        <w:rPr>
          <w:rFonts w:hint="eastAsia" w:ascii="仿宋" w:hAnsi="仿宋" w:eastAsia="仿宋" w:cs="仿宋"/>
          <w:b w:val="0"/>
          <w:bCs w:val="0"/>
          <w:sz w:val="32"/>
          <w:szCs w:val="32"/>
          <w:lang w:val="en-US" w:eastAsia="zh-CN"/>
        </w:rPr>
        <w:t>使用</w:t>
      </w:r>
      <w:r>
        <w:rPr>
          <w:rFonts w:hint="eastAsia" w:ascii="仿宋" w:hAnsi="仿宋" w:eastAsia="仿宋" w:cs="仿宋"/>
          <w:kern w:val="0"/>
          <w:sz w:val="32"/>
          <w:szCs w:val="32"/>
          <w:lang w:val="en-US" w:eastAsia="zh-CN"/>
        </w:rPr>
        <w:t>黑体四号</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段前段后间距设为自动</w:t>
      </w:r>
      <w:r>
        <w:rPr>
          <w:rFonts w:hint="eastAsia" w:ascii="仿宋" w:hAnsi="仿宋" w:eastAsia="仿宋" w:cs="仿宋"/>
          <w:kern w:val="0"/>
          <w:sz w:val="32"/>
          <w:szCs w:val="32"/>
        </w:rPr>
        <w:t>。</w:t>
      </w:r>
    </w:p>
    <w:p>
      <w:pPr>
        <w:spacing w:beforeAutospacing="0" w:afterAutospacing="0" w:line="560" w:lineRule="exact"/>
        <w:ind w:firstLine="645"/>
        <w:jc w:val="left"/>
        <w:rPr>
          <w:rFonts w:hint="eastAsia" w:ascii="仿宋" w:hAnsi="仿宋" w:eastAsia="仿宋" w:cs="仿宋"/>
          <w:kern w:val="0"/>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正文</w:t>
      </w:r>
      <w:r>
        <w:rPr>
          <w:rFonts w:hint="eastAsia" w:ascii="仿宋" w:hAnsi="仿宋" w:eastAsia="仿宋" w:cs="仿宋"/>
          <w:kern w:val="0"/>
          <w:sz w:val="32"/>
          <w:szCs w:val="32"/>
        </w:rPr>
        <w:t>使用</w:t>
      </w:r>
      <w:r>
        <w:rPr>
          <w:rFonts w:hint="eastAsia" w:ascii="仿宋" w:hAnsi="仿宋" w:eastAsia="仿宋" w:cs="仿宋"/>
          <w:kern w:val="0"/>
          <w:sz w:val="32"/>
          <w:szCs w:val="32"/>
          <w:lang w:val="en-US" w:eastAsia="zh-CN"/>
        </w:rPr>
        <w:t>仿宋</w:t>
      </w:r>
      <w:r>
        <w:rPr>
          <w:rFonts w:hint="eastAsia" w:ascii="仿宋" w:hAnsi="仿宋" w:eastAsia="仿宋" w:cs="仿宋"/>
          <w:kern w:val="0"/>
          <w:sz w:val="32"/>
          <w:szCs w:val="32"/>
        </w:rPr>
        <w:t>体</w:t>
      </w:r>
      <w:r>
        <w:rPr>
          <w:rFonts w:hint="eastAsia" w:ascii="仿宋" w:hAnsi="仿宋" w:eastAsia="仿宋" w:cs="仿宋"/>
          <w:kern w:val="0"/>
          <w:sz w:val="32"/>
          <w:szCs w:val="32"/>
          <w:lang w:val="en-US" w:eastAsia="zh-CN"/>
        </w:rPr>
        <w:t>四</w:t>
      </w:r>
      <w:r>
        <w:rPr>
          <w:rFonts w:hint="eastAsia" w:ascii="仿宋" w:hAnsi="仿宋" w:eastAsia="仿宋" w:cs="仿宋"/>
          <w:kern w:val="0"/>
          <w:sz w:val="32"/>
          <w:szCs w:val="32"/>
        </w:rPr>
        <w:t>号，字间距用“标准”，行距1.5倍。页边距上下均为2.5</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cm</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左右均为3.18 cm。</w:t>
      </w:r>
    </w:p>
    <w:p>
      <w:pPr>
        <w:spacing w:beforeAutospacing="0" w:afterAutospacing="0" w:line="560" w:lineRule="exact"/>
        <w:ind w:firstLine="640" w:firstLineChars="200"/>
        <w:jc w:val="both"/>
        <w:rPr>
          <w:rFonts w:hint="default"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3.供稿信息使用楷体小四号字，</w:t>
      </w:r>
      <w:r>
        <w:rPr>
          <w:rFonts w:hint="eastAsia" w:ascii="仿宋" w:hAnsi="仿宋" w:eastAsia="仿宋" w:cs="仿宋"/>
          <w:sz w:val="32"/>
          <w:szCs w:val="32"/>
        </w:rPr>
        <w:t>顶后格</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右对齐</w:t>
      </w:r>
      <w:r>
        <w:rPr>
          <w:rFonts w:hint="eastAsia" w:ascii="仿宋" w:hAnsi="仿宋" w:eastAsia="仿宋" w:cs="仿宋"/>
          <w:sz w:val="32"/>
          <w:szCs w:val="32"/>
          <w:lang w:eastAsia="zh-CN"/>
        </w:rPr>
        <w:t>）</w:t>
      </w:r>
      <w:r>
        <w:rPr>
          <w:rFonts w:hint="eastAsia" w:ascii="仿宋" w:hAnsi="仿宋" w:eastAsia="仿宋" w:cs="仿宋"/>
          <w:sz w:val="32"/>
          <w:szCs w:val="32"/>
        </w:rPr>
        <w:t>，加圆括号</w:t>
      </w:r>
      <w:r>
        <w:rPr>
          <w:rFonts w:hint="eastAsia" w:ascii="仿宋" w:hAnsi="仿宋" w:eastAsia="仿宋" w:cs="仿宋"/>
          <w:b w:val="0"/>
          <w:bCs w:val="0"/>
          <w:kern w:val="0"/>
          <w:sz w:val="32"/>
          <w:szCs w:val="32"/>
          <w:lang w:val="en-US" w:eastAsia="zh-CN"/>
        </w:rPr>
        <w:t>。</w:t>
      </w:r>
    </w:p>
    <w:p>
      <w:pPr>
        <w:spacing w:beforeAutospacing="0" w:afterAutospacing="0" w:line="560" w:lineRule="exact"/>
        <w:ind w:firstLine="640" w:firstLineChars="200"/>
        <w:jc w:val="both"/>
        <w:rPr>
          <w:rFonts w:hint="eastAsia" w:ascii="仿宋" w:hAnsi="仿宋" w:eastAsia="仿宋" w:cs="仿宋"/>
          <w:kern w:val="0"/>
          <w:sz w:val="32"/>
          <w:szCs w:val="32"/>
        </w:rPr>
      </w:pPr>
      <w:r>
        <w:rPr>
          <w:rFonts w:hint="eastAsia" w:ascii="仿宋" w:hAnsi="仿宋" w:eastAsia="仿宋" w:cs="仿宋"/>
          <w:b w:val="0"/>
          <w:bCs w:val="0"/>
          <w:kern w:val="0"/>
          <w:sz w:val="32"/>
          <w:szCs w:val="32"/>
          <w:lang w:val="en-US" w:eastAsia="zh-CN"/>
        </w:rPr>
        <w:t>4.模版</w:t>
      </w:r>
      <w:r>
        <w:rPr>
          <w:rFonts w:hint="eastAsia" w:ascii="仿宋" w:hAnsi="仿宋" w:eastAsia="仿宋" w:cs="仿宋"/>
          <w:kern w:val="0"/>
          <w:sz w:val="32"/>
          <w:szCs w:val="32"/>
        </w:rPr>
        <w:t>（模板</w:t>
      </w:r>
      <w:r>
        <w:rPr>
          <w:rFonts w:hint="eastAsia" w:ascii="仿宋" w:hAnsi="仿宋" w:eastAsia="仿宋" w:cs="仿宋"/>
          <w:kern w:val="0"/>
          <w:sz w:val="32"/>
          <w:szCs w:val="32"/>
          <w:lang w:val="en-US" w:eastAsia="zh-CN"/>
        </w:rPr>
        <w:t>可</w:t>
      </w:r>
      <w:r>
        <w:rPr>
          <w:rFonts w:hint="eastAsia" w:ascii="仿宋" w:hAnsi="仿宋" w:eastAsia="仿宋" w:cs="仿宋"/>
          <w:kern w:val="0"/>
          <w:sz w:val="32"/>
          <w:szCs w:val="32"/>
        </w:rPr>
        <w:t>套用</w:t>
      </w:r>
      <w:r>
        <w:rPr>
          <w:rFonts w:hint="eastAsia" w:ascii="仿宋" w:hAnsi="仿宋" w:eastAsia="仿宋" w:cs="仿宋"/>
          <w:kern w:val="0"/>
          <w:sz w:val="32"/>
          <w:szCs w:val="32"/>
          <w:lang w:eastAsia="zh-CN"/>
        </w:rPr>
        <w:t>，</w:t>
      </w:r>
      <w:r>
        <w:rPr>
          <w:rFonts w:hint="eastAsia" w:ascii="仿宋" w:hAnsi="仿宋" w:eastAsia="仿宋" w:cs="仿宋"/>
          <w:b/>
          <w:bCs/>
          <w:kern w:val="0"/>
          <w:sz w:val="32"/>
          <w:szCs w:val="32"/>
          <w:lang w:val="en-US" w:eastAsia="zh-CN"/>
        </w:rPr>
        <w:t>提交文档须word格式文件</w:t>
      </w:r>
      <w:r>
        <w:rPr>
          <w:rFonts w:hint="eastAsia" w:ascii="仿宋" w:hAnsi="仿宋" w:eastAsia="仿宋" w:cs="仿宋"/>
          <w:kern w:val="0"/>
          <w:sz w:val="32"/>
          <w:szCs w:val="32"/>
        </w:rPr>
        <w:t>）</w:t>
      </w:r>
    </w:p>
    <w:p>
      <w:pPr>
        <w:spacing w:beforeAutospacing="0" w:afterAutospacing="0" w:line="560" w:lineRule="exact"/>
        <w:ind w:firstLine="640" w:firstLineChars="200"/>
        <w:jc w:val="both"/>
        <w:rPr>
          <w:rFonts w:hint="eastAsia" w:ascii="仿宋" w:hAnsi="仿宋" w:eastAsia="仿宋" w:cs="仿宋"/>
          <w:kern w:val="0"/>
          <w:sz w:val="32"/>
          <w:szCs w:val="32"/>
          <w:lang w:val="en-US" w:eastAsia="zh-CN"/>
        </w:rPr>
      </w:pPr>
    </w:p>
    <w:p>
      <w:pPr>
        <w:keepNext w:val="0"/>
        <w:keepLines w:val="0"/>
        <w:pageBreakBefore w:val="0"/>
        <w:widowControl w:val="0"/>
        <w:kinsoku/>
        <w:overflowPunct/>
        <w:topLinePunct w:val="0"/>
        <w:bidi w:val="0"/>
        <w:adjustRightInd/>
        <w:snapToGrid w:val="0"/>
        <w:spacing w:beforeAutospacing="0" w:afterAutospacing="0" w:line="360" w:lineRule="auto"/>
        <w:jc w:val="center"/>
        <w:textAlignment w:val="auto"/>
        <w:rPr>
          <w:rFonts w:hint="eastAsia" w:ascii="黑体" w:hAnsi="黑体" w:eastAsia="黑体" w:cs="黑体"/>
          <w:kern w:val="0"/>
          <w:sz w:val="28"/>
          <w:szCs w:val="28"/>
          <w:lang w:val="en-US" w:eastAsia="zh-CN"/>
        </w:rPr>
      </w:pPr>
      <w:r>
        <w:rPr>
          <w:rFonts w:hint="eastAsia" w:ascii="黑体" w:hAnsi="黑体" w:eastAsia="黑体" w:cs="黑体"/>
          <w:kern w:val="0"/>
          <w:sz w:val="28"/>
          <w:szCs w:val="28"/>
        </w:rPr>
        <w:t>各地陆续启动社会工作主题宣传活</w:t>
      </w:r>
      <w:r>
        <w:rPr>
          <w:rFonts w:hint="eastAsia" w:ascii="黑体" w:hAnsi="黑体" w:eastAsia="黑体" w:cs="黑体"/>
          <w:kern w:val="0"/>
          <w:sz w:val="28"/>
          <w:szCs w:val="28"/>
          <w:lang w:val="en-US" w:eastAsia="zh-CN"/>
        </w:rPr>
        <w:t>动</w:t>
      </w:r>
    </w:p>
    <w:p>
      <w:pPr>
        <w:keepNext w:val="0"/>
        <w:keepLines w:val="0"/>
        <w:pageBreakBefore w:val="0"/>
        <w:widowControl w:val="0"/>
        <w:kinsoku/>
        <w:overflowPunct/>
        <w:topLinePunct w:val="0"/>
        <w:bidi w:val="0"/>
        <w:adjustRightInd/>
        <w:snapToGrid w:val="0"/>
        <w:spacing w:beforeAutospacing="0" w:afterAutospacing="0" w:line="360" w:lineRule="auto"/>
        <w:jc w:val="center"/>
        <w:textAlignment w:val="auto"/>
        <w:rPr>
          <w:rFonts w:hint="eastAsia" w:ascii="黑体" w:hAnsi="黑体" w:eastAsia="黑体" w:cs="黑体"/>
          <w:kern w:val="0"/>
          <w:sz w:val="28"/>
          <w:szCs w:val="28"/>
        </w:rPr>
      </w:pPr>
    </w:p>
    <w:p>
      <w:pPr>
        <w:keepNext w:val="0"/>
        <w:keepLines w:val="0"/>
        <w:pageBreakBefore w:val="0"/>
        <w:widowControl w:val="0"/>
        <w:kinsoku/>
        <w:overflowPunct/>
        <w:topLinePunct w:val="0"/>
        <w:bidi w:val="0"/>
        <w:adjustRightInd/>
        <w:snapToGrid w:val="0"/>
        <w:spacing w:beforeAutospacing="0" w:afterAutospacing="0" w:line="360" w:lineRule="auto"/>
        <w:ind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2022年3月17日，第七届“北京社会工作主题宣传活动”启动仪式在京举行，活动以“五社联动聚合力社工服务暖基层”为主题，发布了北京加强基层社会工作服务体系和服务能力建设的实施方案和北京社会工作</w:t>
      </w:r>
      <w:r>
        <w:rPr>
          <w:rFonts w:hint="eastAsia" w:ascii="仿宋" w:hAnsi="仿宋" w:eastAsia="仿宋" w:cs="仿宋"/>
          <w:kern w:val="0"/>
          <w:sz w:val="28"/>
          <w:szCs w:val="28"/>
          <w:lang w:val="en-US" w:eastAsia="zh-CN"/>
        </w:rPr>
        <w:t>LOGO</w:t>
      </w:r>
      <w:r>
        <w:rPr>
          <w:rFonts w:hint="eastAsia" w:ascii="仿宋" w:hAnsi="仿宋" w:eastAsia="仿宋" w:cs="仿宋"/>
          <w:kern w:val="0"/>
          <w:sz w:val="28"/>
          <w:szCs w:val="28"/>
        </w:rPr>
        <w:t>标识；优秀社会工作者进行了风采展示。</w:t>
      </w:r>
    </w:p>
    <w:p>
      <w:pPr>
        <w:keepNext w:val="0"/>
        <w:keepLines w:val="0"/>
        <w:pageBreakBefore w:val="0"/>
        <w:widowControl w:val="0"/>
        <w:kinsoku/>
        <w:overflowPunct/>
        <w:topLinePunct w:val="0"/>
        <w:bidi w:val="0"/>
        <w:adjustRightInd/>
        <w:snapToGrid w:val="0"/>
        <w:spacing w:beforeAutospacing="0" w:afterAutospacing="0" w:line="360" w:lineRule="auto"/>
        <w:jc w:val="left"/>
        <w:textAlignment w:val="auto"/>
        <w:rPr>
          <w:rFonts w:hint="eastAsia" w:ascii="仿宋" w:hAnsi="仿宋" w:eastAsia="仿宋" w:cs="仿宋"/>
          <w:kern w:val="0"/>
          <w:sz w:val="28"/>
          <w:szCs w:val="28"/>
        </w:rPr>
      </w:pPr>
    </w:p>
    <w:p>
      <w:pPr>
        <w:keepNext w:val="0"/>
        <w:keepLines w:val="0"/>
        <w:pageBreakBefore w:val="0"/>
        <w:widowControl w:val="0"/>
        <w:kinsoku/>
        <w:overflowPunct/>
        <w:topLinePunct w:val="0"/>
        <w:bidi w:val="0"/>
        <w:adjustRightInd/>
        <w:snapToGrid w:val="0"/>
        <w:spacing w:beforeAutospacing="0" w:afterAutospacing="0" w:line="360" w:lineRule="auto"/>
        <w:ind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2022年3月16日，上海市民政局、上海市社会工作者协会联合上海新闻广播《直通990》节目</w:t>
      </w:r>
      <w:r>
        <w:rPr>
          <w:rFonts w:hint="eastAsia" w:ascii="仿宋" w:hAnsi="仿宋" w:eastAsia="仿宋" w:cs="仿宋"/>
          <w:sz w:val="28"/>
          <w:szCs w:val="28"/>
        </w:rPr>
        <w:t>……</w:t>
      </w:r>
    </w:p>
    <w:p>
      <w:pPr>
        <w:keepNext w:val="0"/>
        <w:keepLines w:val="0"/>
        <w:pageBreakBefore w:val="0"/>
        <w:widowControl w:val="0"/>
        <w:kinsoku/>
        <w:overflowPunct/>
        <w:topLinePunct w:val="0"/>
        <w:bidi w:val="0"/>
        <w:adjustRightInd/>
        <w:snapToGrid w:val="0"/>
        <w:spacing w:beforeAutospacing="0" w:afterAutospacing="0" w:line="360" w:lineRule="auto"/>
        <w:jc w:val="left"/>
        <w:textAlignment w:val="auto"/>
        <w:rPr>
          <w:rFonts w:hint="eastAsia" w:ascii="仿宋" w:hAnsi="仿宋" w:eastAsia="仿宋" w:cs="仿宋"/>
          <w:kern w:val="0"/>
          <w:sz w:val="28"/>
          <w:szCs w:val="28"/>
        </w:rPr>
      </w:pPr>
    </w:p>
    <w:p>
      <w:pPr>
        <w:keepNext w:val="0"/>
        <w:keepLines w:val="0"/>
        <w:pageBreakBefore w:val="0"/>
        <w:widowControl w:val="0"/>
        <w:kinsoku/>
        <w:overflowPunct/>
        <w:topLinePunct w:val="0"/>
        <w:bidi w:val="0"/>
        <w:adjustRightInd/>
        <w:snapToGrid w:val="0"/>
        <w:spacing w:beforeAutospacing="0" w:afterAutospacing="0"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kern w:val="0"/>
          <w:sz w:val="28"/>
          <w:szCs w:val="28"/>
        </w:rPr>
        <w:t>2022年第</w:t>
      </w:r>
      <w:r>
        <w:rPr>
          <w:rFonts w:hint="eastAsia" w:ascii="仿宋" w:hAnsi="仿宋" w:eastAsia="仿宋" w:cs="仿宋"/>
          <w:kern w:val="0"/>
          <w:sz w:val="28"/>
          <w:szCs w:val="28"/>
          <w:lang w:val="en-US" w:eastAsia="zh-CN"/>
        </w:rPr>
        <w:t>15</w:t>
      </w:r>
      <w:r>
        <w:rPr>
          <w:rFonts w:hint="eastAsia" w:ascii="仿宋" w:hAnsi="仿宋" w:eastAsia="仿宋" w:cs="仿宋"/>
          <w:kern w:val="0"/>
          <w:sz w:val="28"/>
          <w:szCs w:val="28"/>
        </w:rPr>
        <w:t>届深圳社会工作主题宣传活动启动，本届深圳社工主题宣传活动主动响应疫情常态化防控</w:t>
      </w:r>
      <w:r>
        <w:rPr>
          <w:rFonts w:hint="eastAsia" w:ascii="仿宋" w:hAnsi="仿宋" w:eastAsia="仿宋" w:cs="仿宋"/>
          <w:sz w:val="28"/>
          <w:szCs w:val="28"/>
        </w:rPr>
        <w:t>……</w:t>
      </w:r>
    </w:p>
    <w:p>
      <w:pPr>
        <w:keepNext w:val="0"/>
        <w:keepLines w:val="0"/>
        <w:pageBreakBefore w:val="0"/>
        <w:widowControl w:val="0"/>
        <w:kinsoku/>
        <w:overflowPunct/>
        <w:topLinePunct w:val="0"/>
        <w:bidi w:val="0"/>
        <w:adjustRightInd/>
        <w:snapToGrid w:val="0"/>
        <w:spacing w:beforeAutospacing="0" w:afterAutospacing="0" w:line="360" w:lineRule="auto"/>
        <w:jc w:val="left"/>
        <w:textAlignment w:val="auto"/>
        <w:rPr>
          <w:rFonts w:hint="eastAsia" w:ascii="仿宋" w:hAnsi="仿宋" w:eastAsia="仿宋" w:cs="仿宋"/>
          <w:kern w:val="0"/>
          <w:sz w:val="32"/>
          <w:szCs w:val="32"/>
        </w:rPr>
      </w:pPr>
    </w:p>
    <w:p>
      <w:pPr>
        <w:keepNext w:val="0"/>
        <w:keepLines w:val="0"/>
        <w:pageBreakBefore w:val="0"/>
        <w:widowControl w:val="0"/>
        <w:kinsoku/>
        <w:overflowPunct/>
        <w:topLinePunct w:val="0"/>
        <w:bidi w:val="0"/>
        <w:adjustRightInd/>
        <w:snapToGrid w:val="0"/>
        <w:spacing w:beforeAutospacing="0" w:afterAutospacing="0" w:line="360" w:lineRule="auto"/>
        <w:jc w:val="left"/>
        <w:textAlignment w:val="auto"/>
        <w:rPr>
          <w:rFonts w:hint="eastAsia" w:ascii="仿宋" w:hAnsi="仿宋" w:eastAsia="仿宋" w:cs="仿宋"/>
          <w:kern w:val="0"/>
          <w:sz w:val="32"/>
          <w:szCs w:val="32"/>
        </w:rPr>
      </w:pPr>
    </w:p>
    <w:p>
      <w:pPr>
        <w:keepNext w:val="0"/>
        <w:keepLines w:val="0"/>
        <w:pageBreakBefore w:val="0"/>
        <w:widowControl w:val="0"/>
        <w:kinsoku/>
        <w:overflowPunct/>
        <w:topLinePunct w:val="0"/>
        <w:bidi w:val="0"/>
        <w:adjustRightInd/>
        <w:snapToGrid w:val="0"/>
        <w:spacing w:beforeAutospacing="0" w:afterAutospacing="0" w:line="360" w:lineRule="auto"/>
        <w:jc w:val="righ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bCs/>
          <w:sz w:val="24"/>
          <w:szCs w:val="24"/>
          <w:lang w:val="en-US" w:eastAsia="zh-CN"/>
        </w:rPr>
        <w:t>（供稿单位：</w:t>
      </w:r>
      <w:r>
        <w:rPr>
          <w:rFonts w:hint="eastAsia" w:ascii="楷体" w:hAnsi="楷体" w:eastAsia="楷体" w:cs="楷体"/>
          <w:sz w:val="24"/>
          <w:szCs w:val="24"/>
        </w:rPr>
        <w:t>……</w:t>
      </w:r>
      <w:r>
        <w:rPr>
          <w:rFonts w:hint="eastAsia" w:ascii="楷体" w:hAnsi="楷体" w:eastAsia="楷体" w:cs="楷体"/>
          <w:sz w:val="24"/>
          <w:szCs w:val="24"/>
          <w:lang w:val="en-US" w:eastAsia="zh-CN"/>
        </w:rPr>
        <w:t xml:space="preserve"> </w:t>
      </w:r>
      <w:r>
        <w:rPr>
          <w:rFonts w:hint="eastAsia" w:ascii="楷体" w:hAnsi="楷体" w:eastAsia="楷体" w:cs="楷体"/>
          <w:bCs/>
          <w:sz w:val="24"/>
          <w:szCs w:val="24"/>
          <w:lang w:val="en-US" w:eastAsia="zh-CN"/>
        </w:rPr>
        <w:t>撰稿人：</w:t>
      </w:r>
      <w:r>
        <w:rPr>
          <w:rFonts w:hint="eastAsia" w:ascii="楷体" w:hAnsi="楷体" w:eastAsia="楷体" w:cs="楷体"/>
          <w:sz w:val="24"/>
          <w:szCs w:val="24"/>
        </w:rPr>
        <w:t>……</w:t>
      </w:r>
      <w:r>
        <w:rPr>
          <w:rFonts w:hint="eastAsia" w:ascii="楷体" w:hAnsi="楷体" w:eastAsia="楷体" w:cs="楷体"/>
          <w:sz w:val="24"/>
          <w:szCs w:val="24"/>
          <w:lang w:val="en-US" w:eastAsia="zh-CN"/>
        </w:rPr>
        <w:t xml:space="preserve"> </w:t>
      </w:r>
      <w:r>
        <w:rPr>
          <w:rFonts w:hint="eastAsia" w:ascii="楷体" w:hAnsi="楷体" w:eastAsia="楷体" w:cs="楷体"/>
          <w:bCs/>
          <w:sz w:val="24"/>
          <w:szCs w:val="24"/>
          <w:lang w:val="en-US" w:eastAsia="zh-CN"/>
        </w:rPr>
        <w:t>审稿人：</w:t>
      </w:r>
      <w:r>
        <w:rPr>
          <w:rFonts w:hint="eastAsia" w:ascii="楷体" w:hAnsi="楷体" w:eastAsia="楷体" w:cs="楷体"/>
          <w:sz w:val="24"/>
          <w:szCs w:val="24"/>
        </w:rPr>
        <w:t>……</w:t>
      </w:r>
      <w:r>
        <w:rPr>
          <w:rFonts w:hint="eastAsia" w:ascii="楷体" w:hAnsi="楷体" w:eastAsia="楷体" w:cs="楷体"/>
          <w:bCs/>
          <w:sz w:val="24"/>
          <w:szCs w:val="24"/>
          <w:lang w:val="en-US" w:eastAsia="zh-CN"/>
        </w:rPr>
        <w:t>）</w:t>
      </w:r>
    </w:p>
    <w:p>
      <w:pPr>
        <w:keepNext w:val="0"/>
        <w:keepLines w:val="0"/>
        <w:pageBreakBefore w:val="0"/>
        <w:kinsoku/>
        <w:overflowPunct/>
        <w:topLinePunct w:val="0"/>
        <w:bidi w:val="0"/>
        <w:adjustRightInd/>
        <w:snapToGrid w:val="0"/>
        <w:spacing w:beforeAutospacing="0" w:afterAutospacing="0" w:line="240" w:lineRule="auto"/>
        <w:jc w:val="left"/>
        <w:textAlignment w:val="auto"/>
        <w:rPr>
          <w:rFonts w:hint="eastAsia" w:ascii="仿宋" w:hAnsi="仿宋" w:eastAsia="仿宋" w:cs="仿宋"/>
          <w:sz w:val="32"/>
          <w:szCs w:val="32"/>
          <w:lang w:val="en-US" w:eastAsia="zh-CN"/>
        </w:rPr>
      </w:pPr>
    </w:p>
    <w:p>
      <w:pPr>
        <w:keepNext w:val="0"/>
        <w:keepLines w:val="0"/>
        <w:pageBreakBefore w:val="0"/>
        <w:kinsoku/>
        <w:overflowPunct/>
        <w:topLinePunct w:val="0"/>
        <w:bidi w:val="0"/>
        <w:adjustRightInd/>
        <w:snapToGrid w:val="0"/>
        <w:spacing w:beforeAutospacing="0" w:afterAutospacing="0" w:line="240" w:lineRule="auto"/>
        <w:jc w:val="left"/>
        <w:textAlignment w:val="auto"/>
        <w:rPr>
          <w:rFonts w:hint="default" w:ascii="仿宋" w:hAnsi="仿宋" w:eastAsia="仿宋" w:cs="仿宋"/>
          <w:sz w:val="32"/>
          <w:szCs w:val="32"/>
          <w:lang w:val="en-US" w:eastAsia="zh-CN"/>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xODJjNTRjYWFkNWY2NDUyNmY5NjZiYjA0MTVmYmEifQ=="/>
  </w:docVars>
  <w:rsids>
    <w:rsidRoot w:val="46CE7C99"/>
    <w:rsid w:val="02062D0C"/>
    <w:rsid w:val="02DA4D05"/>
    <w:rsid w:val="03E67E1A"/>
    <w:rsid w:val="04240DCF"/>
    <w:rsid w:val="055D2D71"/>
    <w:rsid w:val="05AB3F84"/>
    <w:rsid w:val="062E29AE"/>
    <w:rsid w:val="0A0A1D37"/>
    <w:rsid w:val="0C807CE3"/>
    <w:rsid w:val="10EA7B4E"/>
    <w:rsid w:val="125C5CBE"/>
    <w:rsid w:val="12A1196C"/>
    <w:rsid w:val="12EF777D"/>
    <w:rsid w:val="13D11138"/>
    <w:rsid w:val="162424BB"/>
    <w:rsid w:val="16457421"/>
    <w:rsid w:val="179209CF"/>
    <w:rsid w:val="18182F3A"/>
    <w:rsid w:val="19290A52"/>
    <w:rsid w:val="1B326D81"/>
    <w:rsid w:val="1D4C0B25"/>
    <w:rsid w:val="1E921AE7"/>
    <w:rsid w:val="1EF5115B"/>
    <w:rsid w:val="1F406B5D"/>
    <w:rsid w:val="200272F5"/>
    <w:rsid w:val="2004485B"/>
    <w:rsid w:val="21AD3E92"/>
    <w:rsid w:val="226052EB"/>
    <w:rsid w:val="22BF3116"/>
    <w:rsid w:val="24C73D30"/>
    <w:rsid w:val="25B475BE"/>
    <w:rsid w:val="269F74F9"/>
    <w:rsid w:val="273839B0"/>
    <w:rsid w:val="285F751B"/>
    <w:rsid w:val="29E01150"/>
    <w:rsid w:val="2B5841C1"/>
    <w:rsid w:val="2BB138D1"/>
    <w:rsid w:val="2D033554"/>
    <w:rsid w:val="2DEB3BC4"/>
    <w:rsid w:val="306B4AA1"/>
    <w:rsid w:val="30934824"/>
    <w:rsid w:val="31D119D0"/>
    <w:rsid w:val="34AE3959"/>
    <w:rsid w:val="355E29A1"/>
    <w:rsid w:val="35A87AF3"/>
    <w:rsid w:val="37CE35AA"/>
    <w:rsid w:val="3A9B1F03"/>
    <w:rsid w:val="3BBC204E"/>
    <w:rsid w:val="3BE97D3F"/>
    <w:rsid w:val="3D02180D"/>
    <w:rsid w:val="407A3D54"/>
    <w:rsid w:val="41101CF3"/>
    <w:rsid w:val="416F242F"/>
    <w:rsid w:val="426F27EA"/>
    <w:rsid w:val="433A4C82"/>
    <w:rsid w:val="4432135E"/>
    <w:rsid w:val="44E13FCB"/>
    <w:rsid w:val="45043A07"/>
    <w:rsid w:val="45133B21"/>
    <w:rsid w:val="45F005C6"/>
    <w:rsid w:val="46CE7C99"/>
    <w:rsid w:val="48F148FC"/>
    <w:rsid w:val="4A9F328D"/>
    <w:rsid w:val="4C9F3ED3"/>
    <w:rsid w:val="4D8929FB"/>
    <w:rsid w:val="54BD7071"/>
    <w:rsid w:val="567009A0"/>
    <w:rsid w:val="56770B02"/>
    <w:rsid w:val="58303545"/>
    <w:rsid w:val="5BFA5BAB"/>
    <w:rsid w:val="62810954"/>
    <w:rsid w:val="671A09BC"/>
    <w:rsid w:val="682312EF"/>
    <w:rsid w:val="68A11CED"/>
    <w:rsid w:val="69084C0F"/>
    <w:rsid w:val="6AFC176B"/>
    <w:rsid w:val="6DDC4041"/>
    <w:rsid w:val="6EC1338F"/>
    <w:rsid w:val="72866C96"/>
    <w:rsid w:val="73C325F0"/>
    <w:rsid w:val="76E93C41"/>
    <w:rsid w:val="78133C3E"/>
    <w:rsid w:val="79B22A50"/>
    <w:rsid w:val="79EE79A7"/>
    <w:rsid w:val="7A1E5683"/>
    <w:rsid w:val="7DB124D4"/>
    <w:rsid w:val="7E1448F8"/>
    <w:rsid w:val="7E322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semiHidden/>
    <w:qFormat/>
    <w:uiPriority w:val="0"/>
    <w:pPr>
      <w:widowControl w:val="0"/>
      <w:ind w:firstLine="420"/>
      <w:jc w:val="both"/>
    </w:pPr>
    <w:rPr>
      <w:rFonts w:ascii="Times New Roman" w:hAnsi="Times New Roman"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beforeAutospacing="0" w:afterAutospacing="0"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9678</Words>
  <Characters>10173</Characters>
  <Lines>0</Lines>
  <Paragraphs>0</Paragraphs>
  <TotalTime>23</TotalTime>
  <ScaleCrop>false</ScaleCrop>
  <LinksUpToDate>false</LinksUpToDate>
  <CharactersWithSpaces>10512</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2023-09-11T00:53:00Z</dcterms:created>
  <dc:creator>WPS_1666599879</dc:creator>
  <cp:lastModifiedBy>hankachen</cp:lastModifiedBy>
  <dcterms:modified xsi:type="dcterms:W3CDTF">2023-12-22T00:37:37Z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C81B8865246347D1A4128AE16D28D6F5</vt:lpwstr>
  </property>
</Properties>
</file>